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22" w:rsidRPr="00A15560" w:rsidRDefault="009E5A22" w:rsidP="00DB72BC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9E5A22" w:rsidRDefault="009E5A22" w:rsidP="00DB72BC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</w:t>
      </w:r>
      <w:r w:rsidR="007D31AC"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 предоставляемых налоговых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льгот по местным налогам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="00EB6F8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171F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72BC" w:rsidRDefault="00DB72BC" w:rsidP="00615C1A">
      <w:pPr>
        <w:shd w:val="clear" w:color="auto" w:fill="FFFFFF"/>
        <w:jc w:val="both"/>
      </w:pPr>
    </w:p>
    <w:p w:rsidR="009E5A22" w:rsidRPr="00EB6F81" w:rsidRDefault="009E5A22" w:rsidP="00D34E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5560">
        <w:t xml:space="preserve">         </w:t>
      </w:r>
      <w:r w:rsidRPr="00EB6F81">
        <w:rPr>
          <w:rFonts w:ascii="Times New Roman" w:hAnsi="Times New Roman" w:cs="Times New Roman"/>
          <w:b w:val="0"/>
          <w:sz w:val="24"/>
          <w:szCs w:val="24"/>
        </w:rPr>
        <w:t xml:space="preserve">Аналитическая справка о результатах </w:t>
      </w:r>
      <w:r w:rsidR="0011398D" w:rsidRPr="00EB6F81">
        <w:rPr>
          <w:rFonts w:ascii="Times New Roman" w:hAnsi="Times New Roman" w:cs="Times New Roman"/>
          <w:b w:val="0"/>
          <w:sz w:val="24"/>
          <w:szCs w:val="24"/>
        </w:rPr>
        <w:t>оценки эффективности предоставляемых налоговых</w:t>
      </w:r>
      <w:r w:rsidRPr="00EB6F81">
        <w:rPr>
          <w:rFonts w:ascii="Times New Roman" w:hAnsi="Times New Roman" w:cs="Times New Roman"/>
          <w:b w:val="0"/>
          <w:sz w:val="24"/>
          <w:szCs w:val="24"/>
        </w:rPr>
        <w:t xml:space="preserve"> льгот по местным налогам </w:t>
      </w:r>
      <w:r w:rsidR="00E171FD" w:rsidRPr="00EB6F81">
        <w:rPr>
          <w:rFonts w:ascii="Times New Roman" w:hAnsi="Times New Roman" w:cs="Times New Roman"/>
          <w:b w:val="0"/>
          <w:sz w:val="24"/>
          <w:szCs w:val="24"/>
        </w:rPr>
        <w:t>за 201</w:t>
      </w:r>
      <w:r w:rsidR="00EB6F81" w:rsidRPr="00EB6F81">
        <w:rPr>
          <w:rFonts w:ascii="Times New Roman" w:hAnsi="Times New Roman" w:cs="Times New Roman"/>
          <w:b w:val="0"/>
          <w:sz w:val="24"/>
          <w:szCs w:val="24"/>
        </w:rPr>
        <w:t>8</w:t>
      </w:r>
      <w:r w:rsidR="00E171FD" w:rsidRPr="00EB6F8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BB1358" w:rsidRPr="00EB6F81">
        <w:rPr>
          <w:rFonts w:ascii="Times New Roman" w:hAnsi="Times New Roman" w:cs="Times New Roman"/>
          <w:b w:val="0"/>
          <w:sz w:val="24"/>
          <w:szCs w:val="24"/>
        </w:rPr>
        <w:t xml:space="preserve"> период</w:t>
      </w:r>
      <w:r w:rsidRPr="00EB6F81">
        <w:rPr>
          <w:rFonts w:ascii="Times New Roman" w:hAnsi="Times New Roman" w:cs="Times New Roman"/>
          <w:b w:val="0"/>
          <w:sz w:val="24"/>
          <w:szCs w:val="24"/>
        </w:rPr>
        <w:t xml:space="preserve"> подготовлена</w:t>
      </w:r>
      <w:r w:rsidR="0050311C" w:rsidRPr="00EB6F81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</w:t>
      </w:r>
      <w:r w:rsidRPr="00EB6F81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11398D" w:rsidRPr="00EB6F8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B6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398D" w:rsidRPr="00EB6F8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0472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Мулымья </w:t>
      </w:r>
      <w:r w:rsidR="0050311C" w:rsidRPr="00EB6F8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04728">
        <w:rPr>
          <w:rFonts w:ascii="Times New Roman" w:hAnsi="Times New Roman" w:cs="Times New Roman"/>
          <w:b w:val="0"/>
          <w:sz w:val="24"/>
          <w:szCs w:val="24"/>
        </w:rPr>
        <w:t>20</w:t>
      </w:r>
      <w:r w:rsidR="0050311C" w:rsidRPr="00EB6F81">
        <w:rPr>
          <w:rFonts w:ascii="Times New Roman" w:hAnsi="Times New Roman" w:cs="Times New Roman"/>
          <w:b w:val="0"/>
          <w:sz w:val="24"/>
          <w:szCs w:val="24"/>
        </w:rPr>
        <w:t>.0</w:t>
      </w:r>
      <w:r w:rsidR="00EB6F81" w:rsidRPr="00EB6F81">
        <w:rPr>
          <w:rFonts w:ascii="Times New Roman" w:hAnsi="Times New Roman" w:cs="Times New Roman"/>
          <w:b w:val="0"/>
          <w:sz w:val="24"/>
          <w:szCs w:val="24"/>
        </w:rPr>
        <w:t>8</w:t>
      </w:r>
      <w:r w:rsidR="0050311C" w:rsidRPr="00EB6F81">
        <w:rPr>
          <w:rFonts w:ascii="Times New Roman" w:hAnsi="Times New Roman" w:cs="Times New Roman"/>
          <w:b w:val="0"/>
          <w:sz w:val="24"/>
          <w:szCs w:val="24"/>
        </w:rPr>
        <w:t>.20</w:t>
      </w:r>
      <w:r w:rsidR="00EB6F81" w:rsidRPr="00EB6F81">
        <w:rPr>
          <w:rFonts w:ascii="Times New Roman" w:hAnsi="Times New Roman" w:cs="Times New Roman"/>
          <w:b w:val="0"/>
          <w:sz w:val="24"/>
          <w:szCs w:val="24"/>
        </w:rPr>
        <w:t>1</w:t>
      </w:r>
      <w:r w:rsidR="00615C1A" w:rsidRPr="00EB6F81">
        <w:rPr>
          <w:rFonts w:ascii="Times New Roman" w:hAnsi="Times New Roman" w:cs="Times New Roman"/>
          <w:b w:val="0"/>
          <w:sz w:val="24"/>
          <w:szCs w:val="24"/>
        </w:rPr>
        <w:t>9</w:t>
      </w:r>
      <w:r w:rsidR="0050311C" w:rsidRPr="00EB6F8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15C1A" w:rsidRPr="00EB6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728">
        <w:rPr>
          <w:rFonts w:ascii="Times New Roman" w:hAnsi="Times New Roman" w:cs="Times New Roman"/>
          <w:b w:val="0"/>
          <w:sz w:val="24"/>
          <w:szCs w:val="24"/>
        </w:rPr>
        <w:t>121</w:t>
      </w:r>
      <w:r w:rsidRPr="00EB6F8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04728" w:rsidRPr="00344419">
        <w:rPr>
          <w:rFonts w:ascii="Times New Roman" w:hAnsi="Times New Roman" w:cs="Times New Roman"/>
          <w:b w:val="0"/>
          <w:sz w:val="24"/>
          <w:szCs w:val="24"/>
        </w:rPr>
        <w:t>Об утверждении Порядка оценки бюджетной и социальной эффективности предоставляемых</w:t>
      </w:r>
      <w:r w:rsidR="003047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728" w:rsidRPr="00344419">
        <w:rPr>
          <w:rFonts w:ascii="Times New Roman" w:hAnsi="Times New Roman" w:cs="Times New Roman"/>
          <w:b w:val="0"/>
          <w:sz w:val="24"/>
          <w:szCs w:val="24"/>
        </w:rPr>
        <w:t xml:space="preserve">(планируемых к </w:t>
      </w:r>
      <w:r w:rsidR="00304728">
        <w:rPr>
          <w:rFonts w:ascii="Times New Roman" w:hAnsi="Times New Roman" w:cs="Times New Roman"/>
          <w:b w:val="0"/>
          <w:sz w:val="24"/>
          <w:szCs w:val="24"/>
        </w:rPr>
        <w:t>п</w:t>
      </w:r>
      <w:r w:rsidR="00304728" w:rsidRPr="00344419">
        <w:rPr>
          <w:rFonts w:ascii="Times New Roman" w:hAnsi="Times New Roman" w:cs="Times New Roman"/>
          <w:b w:val="0"/>
          <w:sz w:val="24"/>
          <w:szCs w:val="24"/>
        </w:rPr>
        <w:t>редоставлению) налоговых льгот</w:t>
      </w:r>
      <w:r w:rsidRPr="00EB6F8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969ED" w:rsidRDefault="00D445A5" w:rsidP="00C969ED">
      <w:pPr>
        <w:pStyle w:val="a7"/>
        <w:keepNext/>
        <w:widowControl w:val="0"/>
        <w:tabs>
          <w:tab w:val="left" w:pos="567"/>
        </w:tabs>
        <w:spacing w:before="0" w:beforeAutospacing="0" w:after="0" w:afterAutospacing="0"/>
        <w:jc w:val="both"/>
      </w:pPr>
      <w:r>
        <w:t xml:space="preserve">         </w:t>
      </w:r>
      <w:r w:rsidR="009E5A22" w:rsidRPr="00A15560">
        <w:t xml:space="preserve">В целях повышения эффективности управления бюджетными средствами в муниципальном образовании </w:t>
      </w:r>
      <w:r w:rsidR="00304728">
        <w:t>сельское поселение Мулымья</w:t>
      </w:r>
      <w:r w:rsidR="009E5A22" w:rsidRPr="00A15560">
        <w:t xml:space="preserve"> </w:t>
      </w:r>
      <w:r w:rsidR="009E5A22"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="009E5A22" w:rsidRPr="00A15560">
        <w:t>обеспечить контроль результативности установленных налоговых льгот и их соответствия общественным интересам.</w:t>
      </w:r>
    </w:p>
    <w:p w:rsidR="00D34ECB" w:rsidRDefault="00D34ECB" w:rsidP="00D34ECB">
      <w:pPr>
        <w:tabs>
          <w:tab w:val="left" w:pos="567"/>
        </w:tabs>
        <w:ind w:firstLine="709"/>
        <w:jc w:val="both"/>
      </w:pPr>
      <w:r w:rsidRPr="00A15560">
        <w:t xml:space="preserve">Результаты оценки эффективности налоговых льгот используются в процессе формирования параметров прогноза и бюджета </w:t>
      </w:r>
      <w:r>
        <w:t xml:space="preserve">сельского поселения Мулымья </w:t>
      </w:r>
      <w:r w:rsidRPr="00A15560">
        <w:t>на очередной финансовый год и плановый период.</w:t>
      </w:r>
    </w:p>
    <w:p w:rsidR="00304728" w:rsidRPr="002A5971" w:rsidRDefault="00C969ED" w:rsidP="00D34ECB">
      <w:pPr>
        <w:tabs>
          <w:tab w:val="left" w:pos="567"/>
        </w:tabs>
        <w:ind w:firstLine="709"/>
        <w:jc w:val="both"/>
      </w:pPr>
      <w:r w:rsidRPr="002A5971">
        <w:rPr>
          <w:spacing w:val="-1"/>
        </w:rPr>
        <w:t>Оценка бюджетной, социальной и экономической эффективности осуществляется в отношении налоговых льгот</w:t>
      </w:r>
      <w:r w:rsidR="00D34ECB" w:rsidRPr="002A5971">
        <w:rPr>
          <w:spacing w:val="-1"/>
        </w:rPr>
        <w:t xml:space="preserve"> по земельному налогу</w:t>
      </w:r>
      <w:r w:rsidRPr="002A5971">
        <w:rPr>
          <w:spacing w:val="-1"/>
        </w:rPr>
        <w:t xml:space="preserve">, установленных </w:t>
      </w:r>
      <w:r w:rsidR="00304728" w:rsidRPr="002A5971">
        <w:t>Решением Совета депутатов сельского поселения Мулымья от 31.08.2018г. № 342 «Об утверждении Положения о земельном налоге на территории муниципального образования сельское поселение Мулымь</w:t>
      </w:r>
      <w:r w:rsidR="00D34ECB" w:rsidRPr="002A5971">
        <w:t>я» (с изм.  от 17.09.2019 № 63).</w:t>
      </w:r>
    </w:p>
    <w:p w:rsidR="00D34ECB" w:rsidRDefault="00D34ECB" w:rsidP="0006274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06274A" w:rsidRDefault="0006274A" w:rsidP="0006274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A34EB9">
        <w:rPr>
          <w:b/>
        </w:rPr>
        <w:t xml:space="preserve">Динамика налоговых льгот и поступлений </w:t>
      </w:r>
      <w:r>
        <w:rPr>
          <w:b/>
        </w:rPr>
        <w:t>земельного налога</w:t>
      </w:r>
      <w:r w:rsidRPr="00A34EB9">
        <w:rPr>
          <w:b/>
        </w:rPr>
        <w:t xml:space="preserve"> за 20</w:t>
      </w:r>
      <w:r w:rsidRPr="005A5EB0">
        <w:rPr>
          <w:b/>
        </w:rPr>
        <w:t>1</w:t>
      </w:r>
      <w:r w:rsidR="005A5EB0" w:rsidRPr="005A5EB0">
        <w:rPr>
          <w:b/>
        </w:rPr>
        <w:t>6</w:t>
      </w:r>
      <w:r w:rsidRPr="00A34EB9">
        <w:rPr>
          <w:b/>
        </w:rPr>
        <w:t>–2018годы</w:t>
      </w:r>
    </w:p>
    <w:tbl>
      <w:tblPr>
        <w:tblW w:w="10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1504"/>
        <w:gridCol w:w="680"/>
        <w:gridCol w:w="901"/>
        <w:gridCol w:w="816"/>
        <w:gridCol w:w="952"/>
        <w:gridCol w:w="817"/>
        <w:gridCol w:w="867"/>
        <w:gridCol w:w="816"/>
        <w:gridCol w:w="814"/>
        <w:gridCol w:w="648"/>
        <w:gridCol w:w="628"/>
        <w:gridCol w:w="648"/>
      </w:tblGrid>
      <w:tr w:rsidR="009943C7" w:rsidRPr="004D53E4" w:rsidTr="004D53E4">
        <w:trPr>
          <w:trHeight w:val="48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Отклонение 2017 года от 2016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Отклонение 2018 года от 2017 года</w:t>
            </w:r>
          </w:p>
        </w:tc>
      </w:tr>
      <w:tr w:rsidR="009943C7" w:rsidRPr="004D53E4" w:rsidTr="004D53E4">
        <w:trPr>
          <w:trHeight w:val="23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ФЛ</w:t>
            </w: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Количество налогоплательщиков,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4D53E4">
              <w:rPr>
                <w:bCs/>
                <w:color w:val="000000"/>
                <w:sz w:val="18"/>
                <w:szCs w:val="18"/>
              </w:rPr>
              <w:t>Применяющих налоговые льготы, из них: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304728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 федеральные льготы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 местные льготы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943C7" w:rsidRPr="004D53E4" w:rsidTr="00304728">
        <w:trPr>
          <w:trHeight w:val="6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 xml:space="preserve">Количество ЗУ, в отношении </w:t>
            </w:r>
            <w:proofErr w:type="gramStart"/>
            <w:r w:rsidRPr="004D53E4">
              <w:rPr>
                <w:bCs/>
                <w:color w:val="000000"/>
                <w:sz w:val="18"/>
                <w:szCs w:val="18"/>
              </w:rPr>
              <w:t>которых</w:t>
            </w:r>
            <w:proofErr w:type="gramEnd"/>
            <w:r w:rsidRPr="004D53E4">
              <w:rPr>
                <w:bCs/>
                <w:color w:val="000000"/>
                <w:sz w:val="18"/>
                <w:szCs w:val="18"/>
              </w:rPr>
              <w:t xml:space="preserve"> налогоплательщиками исчислен земельный налог,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 xml:space="preserve">- ЗУ </w:t>
            </w:r>
            <w:proofErr w:type="spellStart"/>
            <w:r w:rsidRPr="004D53E4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43C7" w:rsidRPr="004D53E4" w:rsidTr="00304728">
        <w:trPr>
          <w:trHeight w:val="4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D53E4">
              <w:rPr>
                <w:color w:val="000000"/>
                <w:sz w:val="18"/>
                <w:szCs w:val="18"/>
              </w:rPr>
              <w:t>- ЗУ, занятые жилищным фондом и объектами инженерной инфраструктуры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9943C7" w:rsidRPr="004D53E4" w:rsidTr="00304728">
        <w:trPr>
          <w:trHeight w:val="4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 xml:space="preserve">- ЗУ, для ЛПК, садоводства, огородничества </w:t>
            </w:r>
            <w:r w:rsidRPr="004D53E4">
              <w:rPr>
                <w:color w:val="000000"/>
                <w:sz w:val="18"/>
                <w:szCs w:val="18"/>
              </w:rPr>
              <w:lastRenderedPageBreak/>
              <w:t>и животноводства, дачного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 xml:space="preserve">- ЗУ, 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ограниченных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 xml:space="preserve"> в обороте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 прочие ЗУ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Налоговая база (кадастровая стоимость),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0AE">
              <w:rPr>
                <w:bCs/>
                <w:color w:val="000000"/>
                <w:sz w:val="16"/>
                <w:szCs w:val="16"/>
              </w:rPr>
              <w:t>56726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0AE">
              <w:rPr>
                <w:bCs/>
                <w:color w:val="000000"/>
                <w:sz w:val="16"/>
                <w:szCs w:val="16"/>
              </w:rPr>
              <w:t>28010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0AE">
              <w:rPr>
                <w:bCs/>
                <w:color w:val="000000"/>
                <w:sz w:val="16"/>
                <w:szCs w:val="16"/>
              </w:rPr>
              <w:t>70714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0AE">
              <w:rPr>
                <w:bCs/>
                <w:color w:val="000000"/>
                <w:sz w:val="16"/>
                <w:szCs w:val="16"/>
              </w:rPr>
              <w:t>29875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0AE">
              <w:rPr>
                <w:bCs/>
                <w:color w:val="000000"/>
                <w:sz w:val="16"/>
                <w:szCs w:val="16"/>
              </w:rPr>
              <w:t>70668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0AE">
              <w:rPr>
                <w:bCs/>
                <w:color w:val="000000"/>
                <w:sz w:val="16"/>
                <w:szCs w:val="16"/>
              </w:rPr>
              <w:t>32080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0AE">
              <w:rPr>
                <w:bCs/>
                <w:color w:val="000000"/>
                <w:sz w:val="16"/>
                <w:szCs w:val="16"/>
              </w:rPr>
              <w:t>13988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0AE">
              <w:rPr>
                <w:bCs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0AE">
              <w:rPr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0AE">
              <w:rPr>
                <w:bCs/>
                <w:color w:val="000000"/>
                <w:sz w:val="16"/>
                <w:szCs w:val="16"/>
              </w:rPr>
              <w:t>2205</w:t>
            </w: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С учетом предоставленных льгот и вычетов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тыс.</w:t>
            </w:r>
            <w:r w:rsidR="009943C7" w:rsidRPr="004D53E4">
              <w:rPr>
                <w:color w:val="000000"/>
                <w:sz w:val="18"/>
                <w:szCs w:val="18"/>
              </w:rPr>
              <w:t xml:space="preserve"> </w:t>
            </w:r>
            <w:r w:rsidRPr="004D53E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6630AE" w:rsidRDefault="006630AE" w:rsidP="004D53E4">
            <w:pPr>
              <w:jc w:val="center"/>
              <w:rPr>
                <w:color w:val="000000"/>
                <w:sz w:val="16"/>
                <w:szCs w:val="16"/>
              </w:rPr>
            </w:pPr>
            <w:r w:rsidRPr="006630AE">
              <w:rPr>
                <w:color w:val="000000"/>
                <w:sz w:val="16"/>
                <w:szCs w:val="16"/>
              </w:rPr>
              <w:t>56726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color w:val="000000"/>
                <w:sz w:val="16"/>
                <w:szCs w:val="16"/>
              </w:rPr>
            </w:pPr>
            <w:r w:rsidRPr="006630AE">
              <w:rPr>
                <w:color w:val="000000"/>
                <w:sz w:val="16"/>
                <w:szCs w:val="16"/>
              </w:rPr>
              <w:t>28010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6630AE" w:rsidRDefault="006630AE" w:rsidP="004D53E4">
            <w:pPr>
              <w:jc w:val="center"/>
              <w:rPr>
                <w:color w:val="000000"/>
                <w:sz w:val="16"/>
                <w:szCs w:val="16"/>
              </w:rPr>
            </w:pPr>
            <w:r w:rsidRPr="006630AE">
              <w:rPr>
                <w:color w:val="000000"/>
                <w:sz w:val="16"/>
                <w:szCs w:val="16"/>
              </w:rPr>
              <w:t>67588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color w:val="000000"/>
                <w:sz w:val="16"/>
                <w:szCs w:val="16"/>
              </w:rPr>
            </w:pPr>
            <w:r w:rsidRPr="006630AE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74A" w:rsidRPr="006630AE" w:rsidRDefault="006630AE" w:rsidP="004D53E4">
            <w:pPr>
              <w:jc w:val="center"/>
              <w:rPr>
                <w:color w:val="000000"/>
                <w:sz w:val="16"/>
                <w:szCs w:val="16"/>
              </w:rPr>
            </w:pPr>
            <w:r w:rsidRPr="006630AE">
              <w:rPr>
                <w:color w:val="000000"/>
                <w:sz w:val="16"/>
                <w:szCs w:val="16"/>
              </w:rPr>
              <w:t>67542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FA4EF4" w:rsidP="004D53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0AE">
              <w:rPr>
                <w:bCs/>
                <w:color w:val="000000"/>
                <w:sz w:val="16"/>
                <w:szCs w:val="16"/>
              </w:rPr>
              <w:t>10862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0AE">
              <w:rPr>
                <w:bCs/>
                <w:color w:val="000000"/>
                <w:sz w:val="16"/>
                <w:szCs w:val="16"/>
              </w:rPr>
              <w:t>27929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6630AE" w:rsidRDefault="006630AE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630AE">
              <w:rPr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Default="00FA4EF4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  <w:p w:rsidR="00FA4EF4" w:rsidRPr="006630AE" w:rsidRDefault="00FA4EF4" w:rsidP="004D53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Сумма налога, подлежащая уплате в бюджет, 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 xml:space="preserve">- ЗУ </w:t>
            </w:r>
            <w:proofErr w:type="spellStart"/>
            <w:r w:rsidRPr="004D53E4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943C7" w:rsidRPr="004D53E4" w:rsidTr="00304728">
        <w:trPr>
          <w:trHeight w:val="4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D53E4">
              <w:rPr>
                <w:color w:val="000000"/>
                <w:sz w:val="18"/>
                <w:szCs w:val="18"/>
              </w:rPr>
              <w:t>- ЗУ, занятые жилищным фондом и объектами инженерной инфраструктуры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943C7" w:rsidRPr="004D53E4" w:rsidTr="00304728">
        <w:trPr>
          <w:trHeight w:val="4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 ЗУ, для ЛПК, садоводства, огородничества и животноводства, дачного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 xml:space="preserve">- ЗУ, 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ограниченных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 xml:space="preserve"> в обороте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 прочие ЗУ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9943C7" w:rsidRPr="004D53E4" w:rsidTr="00304728">
        <w:trPr>
          <w:trHeight w:val="44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Сумма налога, не поступившая  в бюджет в связи с предоставлением льгот,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 федеральные льготы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43C7" w:rsidRPr="004D53E4" w:rsidTr="00304728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-местные льготы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74A" w:rsidRPr="004D53E4" w:rsidRDefault="006630AE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06274A" w:rsidRDefault="0006274A" w:rsidP="0006274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D34ECB" w:rsidRDefault="00B6692A" w:rsidP="00D34ECB">
      <w:pPr>
        <w:shd w:val="clear" w:color="auto" w:fill="FFFFFF"/>
        <w:ind w:firstLine="713"/>
        <w:jc w:val="both"/>
        <w:rPr>
          <w:spacing w:val="-2"/>
        </w:rPr>
      </w:pPr>
      <w:r w:rsidRPr="00B6692A">
        <w:rPr>
          <w:spacing w:val="-2"/>
        </w:rPr>
        <w:t>Представительным органом муниципального образования сельское посел</w:t>
      </w:r>
      <w:r>
        <w:rPr>
          <w:spacing w:val="-2"/>
        </w:rPr>
        <w:t>е</w:t>
      </w:r>
      <w:r w:rsidRPr="00B6692A">
        <w:rPr>
          <w:spacing w:val="-2"/>
        </w:rPr>
        <w:t>ние Мулымья льгот по налогу на имущество физических лиц не</w:t>
      </w:r>
      <w:r>
        <w:rPr>
          <w:spacing w:val="-2"/>
        </w:rPr>
        <w:t xml:space="preserve"> </w:t>
      </w:r>
      <w:r w:rsidRPr="00B6692A">
        <w:rPr>
          <w:spacing w:val="-2"/>
        </w:rPr>
        <w:t>предусмотрено.</w:t>
      </w:r>
    </w:p>
    <w:p w:rsidR="00D34ECB" w:rsidRPr="002A5971" w:rsidRDefault="00D34ECB" w:rsidP="00D34ECB">
      <w:pPr>
        <w:shd w:val="clear" w:color="auto" w:fill="FFFFFF"/>
        <w:ind w:firstLine="713"/>
        <w:jc w:val="both"/>
        <w:rPr>
          <w:spacing w:val="-2"/>
        </w:rPr>
      </w:pPr>
      <w:r w:rsidRPr="002A5971">
        <w:t>Решением представительного органа муниципального образования сельское поселение Мулымья установлены налоговые льготы отдельным категориям налогоплательщиков, предусматривающие их полное (100%) и частичное (50%) освобождение от уплаты земельного налога:</w:t>
      </w:r>
    </w:p>
    <w:p w:rsidR="00D34ECB" w:rsidRPr="002A5971" w:rsidRDefault="00D34ECB" w:rsidP="00D34ECB">
      <w:pPr>
        <w:pStyle w:val="ac"/>
        <w:numPr>
          <w:ilvl w:val="0"/>
          <w:numId w:val="8"/>
        </w:numPr>
        <w:tabs>
          <w:tab w:val="left" w:pos="0"/>
        </w:tabs>
        <w:ind w:left="0" w:firstLine="709"/>
        <w:jc w:val="both"/>
      </w:pPr>
      <w:r w:rsidRPr="002A5971">
        <w:t>Освобождение от уплаты земельного налога в размере 100% предусмотрено для следующих категорий налогоплательщиков:</w:t>
      </w:r>
    </w:p>
    <w:p w:rsidR="002A5971" w:rsidRPr="007A0A1F" w:rsidRDefault="002A5971" w:rsidP="002A5971">
      <w:pPr>
        <w:ind w:firstLine="709"/>
        <w:jc w:val="both"/>
      </w:pPr>
      <w:r>
        <w:rPr>
          <w:color w:val="00B050"/>
        </w:rPr>
        <w:lastRenderedPageBreak/>
        <w:t xml:space="preserve">- </w:t>
      </w:r>
      <w:r w:rsidRPr="007A0A1F">
        <w:t xml:space="preserve"> 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дорог;</w:t>
      </w:r>
    </w:p>
    <w:p w:rsidR="002A5971" w:rsidRPr="007A0A1F" w:rsidRDefault="002A5971" w:rsidP="002A5971">
      <w:pPr>
        <w:pStyle w:val="ac"/>
        <w:ind w:left="0" w:firstLine="709"/>
        <w:jc w:val="both"/>
      </w:pPr>
      <w:proofErr w:type="gramStart"/>
      <w:r>
        <w:t xml:space="preserve">- </w:t>
      </w:r>
      <w:r w:rsidRPr="007A0A1F">
        <w:t>организации - в отношении земельных участков, занятых объектами  благоустройства в сельском поселении,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  <w:proofErr w:type="gramEnd"/>
    </w:p>
    <w:p w:rsidR="002A5971" w:rsidRPr="007A0A1F" w:rsidRDefault="002A5971" w:rsidP="002A5971">
      <w:pPr>
        <w:pStyle w:val="ac"/>
        <w:ind w:left="0" w:firstLine="709"/>
        <w:jc w:val="both"/>
      </w:pPr>
      <w:r>
        <w:t xml:space="preserve">- </w:t>
      </w:r>
      <w:r w:rsidRPr="007A0A1F">
        <w:t>органы местного самоуправления  - в отношении земельных участков, занятых имуществом, составляющим казну муниципальных образований сельское поселение Мулымья и Кондинский район;</w:t>
      </w:r>
    </w:p>
    <w:p w:rsidR="002A5971" w:rsidRPr="007A0A1F" w:rsidRDefault="002A5971" w:rsidP="002A5971">
      <w:pPr>
        <w:pStyle w:val="ac"/>
        <w:ind w:left="0" w:firstLine="709"/>
        <w:jc w:val="both"/>
      </w:pPr>
      <w:r>
        <w:t xml:space="preserve">- </w:t>
      </w:r>
      <w:r w:rsidRPr="007A0A1F">
        <w:t>муниципальные учреждения, финансируемые за счет средств местных бюджетов сельского поселения Мулымья и Кондинского района;</w:t>
      </w:r>
    </w:p>
    <w:p w:rsidR="002A5971" w:rsidRDefault="002A5971" w:rsidP="002A5971">
      <w:pPr>
        <w:pStyle w:val="ac"/>
        <w:ind w:left="0" w:firstLine="709"/>
        <w:jc w:val="both"/>
      </w:pPr>
      <w:r>
        <w:t xml:space="preserve">- </w:t>
      </w:r>
      <w:r w:rsidRPr="007A0A1F">
        <w:t xml:space="preserve">ветераны и инвалиды Великой отечественной войны; </w:t>
      </w:r>
    </w:p>
    <w:p w:rsidR="002A5971" w:rsidRDefault="002A5971" w:rsidP="002A5971">
      <w:pPr>
        <w:pStyle w:val="ac"/>
        <w:ind w:left="0" w:firstLine="709"/>
        <w:jc w:val="both"/>
      </w:pPr>
      <w:r>
        <w:t xml:space="preserve">- </w:t>
      </w:r>
      <w:r w:rsidRPr="007A0A1F">
        <w:t>участников трудового фронта в г</w:t>
      </w:r>
      <w:r>
        <w:t>оды Великой Отечественной войны.</w:t>
      </w:r>
    </w:p>
    <w:p w:rsidR="00D34ECB" w:rsidRDefault="00D34ECB" w:rsidP="002A5971">
      <w:pPr>
        <w:pStyle w:val="ac"/>
        <w:ind w:left="0" w:firstLine="709"/>
        <w:jc w:val="both"/>
        <w:rPr>
          <w:color w:val="00B050"/>
        </w:rPr>
      </w:pPr>
    </w:p>
    <w:p w:rsidR="00D34ECB" w:rsidRPr="002A5971" w:rsidRDefault="00D34ECB" w:rsidP="00D34ECB">
      <w:pPr>
        <w:pStyle w:val="ac"/>
        <w:tabs>
          <w:tab w:val="left" w:pos="0"/>
        </w:tabs>
        <w:ind w:left="0" w:firstLine="709"/>
        <w:jc w:val="both"/>
      </w:pPr>
      <w:r w:rsidRPr="002A5971">
        <w:t>2) Освобождение от уплаты земельного налога в размере 50% предусмотрено для следующих категорий налогоплательщиков:</w:t>
      </w:r>
    </w:p>
    <w:p w:rsidR="002A5971" w:rsidRPr="002A5971" w:rsidRDefault="002A5971" w:rsidP="002A5971">
      <w:pPr>
        <w:ind w:firstLine="709"/>
        <w:jc w:val="both"/>
      </w:pPr>
      <w:r w:rsidRPr="002A5971">
        <w:t xml:space="preserve">- </w:t>
      </w:r>
      <w:r w:rsidRPr="002A5971">
        <w:t xml:space="preserve"> члены добровольных народных дружин;</w:t>
      </w:r>
    </w:p>
    <w:p w:rsidR="00D34ECB" w:rsidRDefault="002A5971" w:rsidP="000539B2">
      <w:pPr>
        <w:ind w:firstLine="709"/>
        <w:jc w:val="both"/>
      </w:pPr>
      <w:r w:rsidRPr="002A5971">
        <w:t xml:space="preserve">- </w:t>
      </w:r>
      <w:r w:rsidRPr="002A5971">
        <w:t>немуниципальные</w:t>
      </w:r>
      <w:r w:rsidRPr="007A0A1F">
        <w:t xml:space="preserve">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района.</w:t>
      </w:r>
      <w:bookmarkStart w:id="0" w:name="_GoBack"/>
      <w:bookmarkEnd w:id="0"/>
    </w:p>
    <w:p w:rsidR="00D34ECB" w:rsidRDefault="00D34ECB" w:rsidP="00D34ECB">
      <w:pPr>
        <w:tabs>
          <w:tab w:val="left" w:pos="567"/>
        </w:tabs>
        <w:jc w:val="both"/>
        <w:rPr>
          <w:b/>
        </w:rPr>
      </w:pPr>
    </w:p>
    <w:p w:rsidR="00B6692A" w:rsidRPr="00A34EB9" w:rsidRDefault="00B6692A" w:rsidP="00A34EB9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9E5A22" w:rsidRPr="00A15560" w:rsidRDefault="00B4087E" w:rsidP="00615C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 э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>ффективност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налоговых льгот </w:t>
      </w:r>
    </w:p>
    <w:p w:rsidR="009E5A22" w:rsidRPr="00A15560" w:rsidRDefault="009E5A22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A22" w:rsidRDefault="009E5A22" w:rsidP="00615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        1. Бюджетная эффективность налоговых льгот,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</w:t>
      </w:r>
      <w:r w:rsidR="006F5C4A" w:rsidRPr="006F5C4A">
        <w:rPr>
          <w:rFonts w:ascii="Times New Roman" w:hAnsi="Times New Roman" w:cs="Times New Roman"/>
          <w:sz w:val="24"/>
          <w:szCs w:val="24"/>
        </w:rPr>
        <w:t>сельское поселение Мулымья</w:t>
      </w:r>
      <w:r w:rsidRPr="00A15560">
        <w:rPr>
          <w:rFonts w:ascii="Times New Roman" w:hAnsi="Times New Roman" w:cs="Times New Roman"/>
          <w:sz w:val="24"/>
          <w:szCs w:val="24"/>
        </w:rPr>
        <w:t>, над темпами роста объема налоговых льгот.</w:t>
      </w:r>
    </w:p>
    <w:p w:rsidR="009E5A22" w:rsidRPr="00A15560" w:rsidRDefault="00F30232" w:rsidP="00F30232">
      <w:pPr>
        <w:shd w:val="clear" w:color="auto" w:fill="FFFFFF"/>
        <w:ind w:firstLine="706"/>
        <w:jc w:val="both"/>
      </w:pPr>
      <w:r w:rsidRPr="00B5664D">
        <w:rPr>
          <w:color w:val="000000"/>
        </w:rPr>
        <w:t xml:space="preserve">Целями </w:t>
      </w:r>
      <w:proofErr w:type="gramStart"/>
      <w:r w:rsidRPr="00B5664D">
        <w:rPr>
          <w:color w:val="000000"/>
        </w:rPr>
        <w:t xml:space="preserve">осуществления оценки эффективности представления </w:t>
      </w:r>
      <w:r>
        <w:rPr>
          <w:color w:val="000000"/>
          <w:spacing w:val="-2"/>
        </w:rPr>
        <w:t>налоговых льгот</w:t>
      </w:r>
      <w:proofErr w:type="gramEnd"/>
      <w:r>
        <w:rPr>
          <w:color w:val="000000"/>
          <w:spacing w:val="-2"/>
        </w:rPr>
        <w:t xml:space="preserve"> являе</w:t>
      </w:r>
      <w:r w:rsidRPr="00B5664D">
        <w:rPr>
          <w:color w:val="000000"/>
          <w:spacing w:val="-2"/>
        </w:rPr>
        <w:t>тся</w:t>
      </w:r>
      <w:r>
        <w:rPr>
          <w:color w:val="000000"/>
          <w:spacing w:val="-2"/>
        </w:rPr>
        <w:t xml:space="preserve"> </w:t>
      </w:r>
      <w:r w:rsidRPr="00B5664D">
        <w:rPr>
          <w:color w:val="000000"/>
          <w:spacing w:val="-1"/>
        </w:rPr>
        <w:t xml:space="preserve">минимизация потерь бюджета </w:t>
      </w:r>
      <w:r w:rsidR="006630AE">
        <w:rPr>
          <w:color w:val="000000"/>
          <w:spacing w:val="-1"/>
        </w:rPr>
        <w:t xml:space="preserve">сельского </w:t>
      </w:r>
      <w:r>
        <w:rPr>
          <w:color w:val="000000"/>
          <w:spacing w:val="-1"/>
        </w:rPr>
        <w:t xml:space="preserve">поселения </w:t>
      </w:r>
      <w:r w:rsidR="006630AE">
        <w:rPr>
          <w:color w:val="000000"/>
          <w:spacing w:val="-1"/>
        </w:rPr>
        <w:t>Мулымья</w:t>
      </w:r>
      <w:r>
        <w:rPr>
          <w:color w:val="000000"/>
          <w:spacing w:val="-1"/>
        </w:rPr>
        <w:t xml:space="preserve"> (далее бюджет поселения)</w:t>
      </w:r>
      <w:r w:rsidRPr="00B5664D">
        <w:rPr>
          <w:color w:val="000000"/>
          <w:spacing w:val="-1"/>
        </w:rPr>
        <w:t xml:space="preserve">, связанных с </w:t>
      </w:r>
      <w:r w:rsidRPr="00B5664D">
        <w:rPr>
          <w:color w:val="000000"/>
          <w:spacing w:val="-2"/>
        </w:rPr>
        <w:t>предоставлением налоговых льгот</w:t>
      </w:r>
      <w:r>
        <w:rPr>
          <w:color w:val="000000"/>
          <w:spacing w:val="-2"/>
        </w:rPr>
        <w:t>.</w:t>
      </w:r>
      <w:r w:rsidRPr="00B5664D">
        <w:rPr>
          <w:color w:val="000000"/>
          <w:spacing w:val="-1"/>
        </w:rPr>
        <w:t xml:space="preserve">          </w:t>
      </w:r>
      <w:r w:rsidR="009E5A22" w:rsidRPr="00A15560">
        <w:t xml:space="preserve">       </w:t>
      </w:r>
    </w:p>
    <w:p w:rsidR="00100E66" w:rsidRDefault="00EC23ED" w:rsidP="00615C1A">
      <w:pPr>
        <w:jc w:val="both"/>
      </w:pPr>
      <w:r>
        <w:t xml:space="preserve">              </w:t>
      </w:r>
      <w:r w:rsidR="00100E66">
        <w:t>Бюджетная эффективность рассчитывается по формуле</w:t>
      </w:r>
      <w:r>
        <w:t>:</w:t>
      </w:r>
    </w:p>
    <w:p w:rsidR="00EC23ED" w:rsidRPr="00B5664D" w:rsidRDefault="00EC23ED" w:rsidP="00EC23ED">
      <w:pPr>
        <w:shd w:val="clear" w:color="auto" w:fill="FFFFFF"/>
        <w:tabs>
          <w:tab w:val="left" w:leader="hyphen" w:pos="3449"/>
        </w:tabs>
        <w:spacing w:before="173" w:line="317" w:lineRule="exact"/>
        <w:ind w:left="684" w:right="5184" w:firstLine="1613"/>
      </w:pPr>
      <w:proofErr w:type="spellStart"/>
      <w:r w:rsidRPr="00B5664D">
        <w:rPr>
          <w:color w:val="000000"/>
          <w:spacing w:val="17"/>
        </w:rPr>
        <w:t>НБоп</w:t>
      </w:r>
      <w:proofErr w:type="spellEnd"/>
      <w:r w:rsidRPr="00B5664D">
        <w:rPr>
          <w:color w:val="000000"/>
          <w:spacing w:val="17"/>
        </w:rPr>
        <w:br/>
      </w:r>
      <w:r w:rsidRPr="00B5664D">
        <w:rPr>
          <w:color w:val="000000"/>
          <w:spacing w:val="-1"/>
        </w:rPr>
        <w:t xml:space="preserve">Бэ </w:t>
      </w:r>
      <w:proofErr w:type="spellStart"/>
      <w:r w:rsidRPr="00B5664D">
        <w:rPr>
          <w:color w:val="000000"/>
          <w:spacing w:val="-1"/>
        </w:rPr>
        <w:t>нпо</w:t>
      </w:r>
      <w:proofErr w:type="spellEnd"/>
      <w:r w:rsidRPr="00B5664D">
        <w:rPr>
          <w:color w:val="000000"/>
          <w:spacing w:val="-1"/>
        </w:rPr>
        <w:t xml:space="preserve"> = </w:t>
      </w:r>
      <w:r w:rsidRPr="00B5664D">
        <w:rPr>
          <w:color w:val="000000"/>
        </w:rPr>
        <w:tab/>
        <w:t>,</w:t>
      </w:r>
    </w:p>
    <w:p w:rsidR="00EC23ED" w:rsidRPr="00B5664D" w:rsidRDefault="00EC23ED" w:rsidP="00EC23ED">
      <w:pPr>
        <w:shd w:val="clear" w:color="auto" w:fill="FFFFFF"/>
        <w:ind w:left="2297"/>
      </w:pPr>
      <w:proofErr w:type="spellStart"/>
      <w:r w:rsidRPr="00B5664D">
        <w:rPr>
          <w:color w:val="000000"/>
          <w:spacing w:val="16"/>
        </w:rPr>
        <w:t>НБпп</w:t>
      </w:r>
      <w:proofErr w:type="spellEnd"/>
    </w:p>
    <w:p w:rsidR="00EC23ED" w:rsidRPr="00B5664D" w:rsidRDefault="00EC23ED" w:rsidP="00EC23ED">
      <w:pPr>
        <w:shd w:val="clear" w:color="auto" w:fill="FFFFFF"/>
        <w:spacing w:before="216"/>
        <w:ind w:left="698"/>
      </w:pPr>
      <w:r w:rsidRPr="00B5664D">
        <w:rPr>
          <w:color w:val="000000"/>
          <w:spacing w:val="-10"/>
        </w:rPr>
        <w:t>где:</w:t>
      </w:r>
    </w:p>
    <w:p w:rsidR="00EC23ED" w:rsidRPr="00B5664D" w:rsidRDefault="00EC23ED" w:rsidP="00EC23ED">
      <w:pPr>
        <w:shd w:val="clear" w:color="auto" w:fill="FFFFFF"/>
        <w:spacing w:line="331" w:lineRule="exact"/>
        <w:ind w:right="7" w:firstLine="691"/>
        <w:jc w:val="both"/>
      </w:pPr>
      <w:r w:rsidRPr="00B5664D">
        <w:rPr>
          <w:color w:val="000000"/>
          <w:spacing w:val="12"/>
        </w:rPr>
        <w:t xml:space="preserve">Бэ </w:t>
      </w:r>
      <w:proofErr w:type="spellStart"/>
      <w:r w:rsidRPr="00B5664D">
        <w:rPr>
          <w:color w:val="000000"/>
          <w:spacing w:val="12"/>
        </w:rPr>
        <w:t>нпо</w:t>
      </w:r>
      <w:proofErr w:type="spellEnd"/>
      <w:r w:rsidRPr="00B5664D">
        <w:rPr>
          <w:color w:val="000000"/>
          <w:spacing w:val="12"/>
        </w:rPr>
        <w:t xml:space="preserve"> - бюджетная эффективность по земельному налогу</w:t>
      </w:r>
      <w:r w:rsidRPr="00B5664D">
        <w:rPr>
          <w:color w:val="000000"/>
          <w:spacing w:val="-5"/>
        </w:rPr>
        <w:t>;</w:t>
      </w:r>
    </w:p>
    <w:p w:rsidR="00EC23ED" w:rsidRPr="00B5664D" w:rsidRDefault="00EC23ED" w:rsidP="00EC23ED">
      <w:pPr>
        <w:shd w:val="clear" w:color="auto" w:fill="FFFFFF"/>
        <w:spacing w:line="317" w:lineRule="exact"/>
        <w:ind w:left="691"/>
      </w:pPr>
      <w:r w:rsidRPr="00B5664D">
        <w:rPr>
          <w:color w:val="000000"/>
          <w:spacing w:val="-1"/>
        </w:rPr>
        <w:t>НБ - налоговая база для исчисления налога;</w:t>
      </w:r>
    </w:p>
    <w:p w:rsidR="00EC23ED" w:rsidRPr="00B5664D" w:rsidRDefault="00EC23ED" w:rsidP="00EC23ED">
      <w:pPr>
        <w:shd w:val="clear" w:color="auto" w:fill="FFFFFF"/>
        <w:spacing w:line="317" w:lineRule="exact"/>
        <w:ind w:left="698"/>
      </w:pPr>
      <w:r w:rsidRPr="00B5664D">
        <w:rPr>
          <w:color w:val="000000"/>
          <w:spacing w:val="-1"/>
        </w:rPr>
        <w:t>оп - отчетный период;</w:t>
      </w:r>
    </w:p>
    <w:p w:rsidR="00EC23ED" w:rsidRDefault="00EC23ED" w:rsidP="00EC23ED">
      <w:pPr>
        <w:shd w:val="clear" w:color="auto" w:fill="FFFFFF"/>
        <w:spacing w:line="317" w:lineRule="exact"/>
        <w:ind w:left="698"/>
        <w:rPr>
          <w:color w:val="000000"/>
          <w:spacing w:val="-1"/>
        </w:rPr>
      </w:pPr>
      <w:proofErr w:type="spellStart"/>
      <w:r w:rsidRPr="00B5664D">
        <w:rPr>
          <w:color w:val="000000"/>
          <w:spacing w:val="-1"/>
        </w:rPr>
        <w:t>пп</w:t>
      </w:r>
      <w:proofErr w:type="spellEnd"/>
      <w:r w:rsidRPr="00B5664D">
        <w:rPr>
          <w:color w:val="000000"/>
          <w:spacing w:val="-1"/>
        </w:rPr>
        <w:t xml:space="preserve"> </w:t>
      </w:r>
      <w:proofErr w:type="gramStart"/>
      <w:r w:rsidRPr="00B5664D">
        <w:rPr>
          <w:color w:val="000000"/>
          <w:spacing w:val="-1"/>
        </w:rPr>
        <w:t>-п</w:t>
      </w:r>
      <w:proofErr w:type="gramEnd"/>
      <w:r w:rsidRPr="00B5664D">
        <w:rPr>
          <w:color w:val="000000"/>
          <w:spacing w:val="-1"/>
        </w:rPr>
        <w:t>редыдущий отчетный период;</w:t>
      </w:r>
    </w:p>
    <w:p w:rsidR="00EC23ED" w:rsidRDefault="00EC23ED" w:rsidP="00EC23ED">
      <w:pPr>
        <w:shd w:val="clear" w:color="auto" w:fill="FFFFFF"/>
        <w:spacing w:line="317" w:lineRule="exact"/>
        <w:ind w:left="698"/>
        <w:rPr>
          <w:color w:val="000000"/>
          <w:spacing w:val="-1"/>
        </w:rPr>
      </w:pPr>
    </w:p>
    <w:tbl>
      <w:tblPr>
        <w:tblStyle w:val="ab"/>
        <w:tblW w:w="9927" w:type="dxa"/>
        <w:tblInd w:w="250" w:type="dxa"/>
        <w:tblLook w:val="04A0" w:firstRow="1" w:lastRow="0" w:firstColumn="1" w:lastColumn="0" w:noHBand="0" w:noVBand="1"/>
      </w:tblPr>
      <w:tblGrid>
        <w:gridCol w:w="1960"/>
        <w:gridCol w:w="1843"/>
        <w:gridCol w:w="2065"/>
        <w:gridCol w:w="2186"/>
        <w:gridCol w:w="1873"/>
      </w:tblGrid>
      <w:tr w:rsidR="00A370EF" w:rsidTr="001356DF">
        <w:trPr>
          <w:trHeight w:val="1002"/>
        </w:trPr>
        <w:tc>
          <w:tcPr>
            <w:tcW w:w="1960" w:type="dxa"/>
          </w:tcPr>
          <w:p w:rsidR="00A370EF" w:rsidRDefault="00A370EF" w:rsidP="00077B5F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Налог</w:t>
            </w:r>
          </w:p>
        </w:tc>
        <w:tc>
          <w:tcPr>
            <w:tcW w:w="1843" w:type="dxa"/>
          </w:tcPr>
          <w:p w:rsidR="00AC16D5" w:rsidRDefault="00A370EF" w:rsidP="000A339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Отчетный период </w:t>
            </w:r>
          </w:p>
          <w:p w:rsidR="00A370EF" w:rsidRDefault="00A370EF" w:rsidP="000A339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(201</w:t>
            </w:r>
            <w:r w:rsidR="000A3396">
              <w:rPr>
                <w:color w:val="000000"/>
                <w:spacing w:val="-1"/>
              </w:rPr>
              <w:t>8</w:t>
            </w:r>
            <w:r>
              <w:rPr>
                <w:color w:val="000000"/>
                <w:spacing w:val="-1"/>
              </w:rPr>
              <w:t xml:space="preserve"> год)</w:t>
            </w:r>
          </w:p>
        </w:tc>
        <w:tc>
          <w:tcPr>
            <w:tcW w:w="2065" w:type="dxa"/>
          </w:tcPr>
          <w:p w:rsidR="00A370EF" w:rsidRDefault="00A370EF" w:rsidP="000A339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Предыдущий отчетный период (201</w:t>
            </w:r>
            <w:r w:rsidR="000A3396">
              <w:rPr>
                <w:color w:val="000000"/>
                <w:spacing w:val="-1"/>
              </w:rPr>
              <w:t>7</w:t>
            </w:r>
            <w:r>
              <w:rPr>
                <w:color w:val="000000"/>
                <w:spacing w:val="-1"/>
              </w:rPr>
              <w:t xml:space="preserve"> год)</w:t>
            </w:r>
          </w:p>
        </w:tc>
        <w:tc>
          <w:tcPr>
            <w:tcW w:w="2186" w:type="dxa"/>
          </w:tcPr>
          <w:p w:rsidR="00A370EF" w:rsidRDefault="00A370EF" w:rsidP="00077B5F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Бюджетная эффективность</w:t>
            </w:r>
          </w:p>
        </w:tc>
        <w:tc>
          <w:tcPr>
            <w:tcW w:w="1873" w:type="dxa"/>
          </w:tcPr>
          <w:p w:rsidR="00A370EF" w:rsidRDefault="00A370EF" w:rsidP="00077B5F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Примечание </w:t>
            </w:r>
          </w:p>
        </w:tc>
      </w:tr>
      <w:tr w:rsidR="000A3396" w:rsidTr="001356DF">
        <w:trPr>
          <w:trHeight w:val="508"/>
        </w:trPr>
        <w:tc>
          <w:tcPr>
            <w:tcW w:w="1960" w:type="dxa"/>
          </w:tcPr>
          <w:p w:rsidR="000A3396" w:rsidRDefault="000A3396" w:rsidP="00077B5F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:rsidR="000A3396" w:rsidRDefault="00FA4EF4" w:rsidP="0006274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67626</w:t>
            </w:r>
            <w:r w:rsidR="00AC16D5">
              <w:rPr>
                <w:color w:val="000000"/>
                <w:spacing w:val="-1"/>
              </w:rPr>
              <w:t>,0</w:t>
            </w:r>
          </w:p>
        </w:tc>
        <w:tc>
          <w:tcPr>
            <w:tcW w:w="2065" w:type="dxa"/>
            <w:vAlign w:val="center"/>
          </w:tcPr>
          <w:p w:rsidR="000A3396" w:rsidRDefault="00FA4EF4" w:rsidP="0006274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67669</w:t>
            </w:r>
            <w:r w:rsidR="000A3396">
              <w:rPr>
                <w:color w:val="000000"/>
                <w:spacing w:val="-1"/>
              </w:rPr>
              <w:t>,0</w:t>
            </w:r>
          </w:p>
        </w:tc>
        <w:tc>
          <w:tcPr>
            <w:tcW w:w="2186" w:type="dxa"/>
            <w:vAlign w:val="center"/>
          </w:tcPr>
          <w:p w:rsidR="000A3396" w:rsidRDefault="00FA4EF4" w:rsidP="00AC16D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1,00</w:t>
            </w:r>
          </w:p>
        </w:tc>
        <w:tc>
          <w:tcPr>
            <w:tcW w:w="1873" w:type="dxa"/>
          </w:tcPr>
          <w:p w:rsidR="000A3396" w:rsidRDefault="000A3396" w:rsidP="0006274A">
            <w:pPr>
              <w:jc w:val="center"/>
              <w:rPr>
                <w:color w:val="000000"/>
                <w:spacing w:val="-1"/>
              </w:rPr>
            </w:pPr>
          </w:p>
        </w:tc>
      </w:tr>
    </w:tbl>
    <w:p w:rsidR="00FF2FDA" w:rsidRDefault="00FF2FDA" w:rsidP="00FF2FDA">
      <w:pPr>
        <w:jc w:val="both"/>
      </w:pPr>
    </w:p>
    <w:p w:rsidR="00EC23ED" w:rsidRDefault="00FF2FDA" w:rsidP="00FF2FDA">
      <w:pPr>
        <w:jc w:val="both"/>
      </w:pPr>
      <w:r>
        <w:lastRenderedPageBreak/>
        <w:t xml:space="preserve">        </w:t>
      </w:r>
      <w:r w:rsidR="00DE0B46">
        <w:t>Бюджетная</w:t>
      </w:r>
      <w:r w:rsidR="00DE0B46" w:rsidRPr="004F5577">
        <w:t xml:space="preserve"> эффективность в отношении налоговых льгот земельного налога за период </w:t>
      </w:r>
      <w:r w:rsidR="007A2BFB">
        <w:t>2017-2018</w:t>
      </w:r>
      <w:r w:rsidR="00DE0B46">
        <w:t xml:space="preserve"> </w:t>
      </w:r>
      <w:r w:rsidR="00DE0B46" w:rsidRPr="004F5577">
        <w:t xml:space="preserve">годы, составила </w:t>
      </w:r>
      <w:r w:rsidR="007A2BFB">
        <w:t>1,</w:t>
      </w:r>
      <w:r w:rsidR="00FA4EF4">
        <w:t>00</w:t>
      </w:r>
      <w:r w:rsidR="00DE0B46">
        <w:t xml:space="preserve">, т.е. </w:t>
      </w:r>
      <w:r w:rsidR="00FA4EF4">
        <w:t>равно</w:t>
      </w:r>
      <w:r w:rsidR="00DE0B46">
        <w:t xml:space="preserve"> единицы,</w:t>
      </w:r>
      <w:r w:rsidR="00DE0B46" w:rsidRPr="004F5577">
        <w:t xml:space="preserve"> предельного значения (&gt;= 1), положительный эффект достигнут.</w:t>
      </w:r>
    </w:p>
    <w:p w:rsidR="005F0D4C" w:rsidRPr="00D34ECB" w:rsidRDefault="005F0D4C" w:rsidP="006405FD">
      <w:pPr>
        <w:pStyle w:val="a7"/>
        <w:spacing w:before="0" w:beforeAutospacing="0" w:after="0" w:afterAutospacing="0"/>
        <w:ind w:firstLine="709"/>
        <w:jc w:val="both"/>
      </w:pPr>
      <w:r>
        <w:t>Учитывая, что в 201</w:t>
      </w:r>
      <w:r w:rsidR="007A2BFB">
        <w:t>8</w:t>
      </w:r>
      <w:r>
        <w:t xml:space="preserve"> году получателями налоговых льгот являлись казенные, бюджетные учреждения, финансируемые из бюджета поселения, обеспечивающие выполнение возложенных на них функциональных задач в интересах населения поселения,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 Следовательно,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 </w:t>
      </w:r>
      <w:r w:rsidRPr="00D34ECB">
        <w:rPr>
          <w:bCs/>
        </w:rPr>
        <w:t>Таким образом, налоговые льготы, предоставленные муниципальным бюджетным учреждениям в виде полного освобождения от уплаты земельного налога,  признаются эффективными и не требующими отмены.</w:t>
      </w:r>
    </w:p>
    <w:p w:rsidR="006405FD" w:rsidRPr="00D34ECB" w:rsidRDefault="00BB1358" w:rsidP="00D34EC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4EC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E5A22" w:rsidRPr="00D34ECB">
        <w:rPr>
          <w:rFonts w:ascii="Times New Roman" w:hAnsi="Times New Roman" w:cs="Times New Roman"/>
          <w:b/>
          <w:bCs/>
          <w:sz w:val="24"/>
          <w:szCs w:val="24"/>
        </w:rPr>
        <w:t>2. Социальная эффективность</w:t>
      </w:r>
      <w:r w:rsidR="006405FD" w:rsidRPr="00D34ECB">
        <w:rPr>
          <w:rFonts w:ascii="Times New Roman" w:hAnsi="Times New Roman" w:cs="Times New Roman"/>
          <w:sz w:val="24"/>
          <w:szCs w:val="24"/>
        </w:rPr>
        <w:t xml:space="preserve"> определяется социальной направленностью предоставленных налоговых льгот и признана положительной, так как направлена на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</w:t>
      </w:r>
      <w:r w:rsidR="006F5C4A" w:rsidRPr="00D34ECB">
        <w:rPr>
          <w:rFonts w:ascii="Times New Roman" w:hAnsi="Times New Roman" w:cs="Times New Roman"/>
          <w:sz w:val="24"/>
          <w:szCs w:val="24"/>
        </w:rPr>
        <w:t>).</w:t>
      </w:r>
    </w:p>
    <w:p w:rsidR="00BD56D5" w:rsidRPr="00E461EB" w:rsidRDefault="00BD56D5" w:rsidP="00D34ECB">
      <w:pPr>
        <w:ind w:firstLine="709"/>
        <w:jc w:val="both"/>
      </w:pPr>
      <w:r w:rsidRPr="00E461EB">
        <w:t>Количество налогоплательщиков, учтенных в базе данных налоговых органов, которым предоставлены налоговые льготы</w:t>
      </w:r>
      <w:r>
        <w:t xml:space="preserve"> по налогу на имущество</w:t>
      </w:r>
      <w:r w:rsidRPr="00E461EB">
        <w:t>, установленные нормативными правовыми актами представительных органов местного самоуправления</w:t>
      </w:r>
      <w:r w:rsidRPr="006F5C4A">
        <w:t xml:space="preserve">, </w:t>
      </w:r>
      <w:r w:rsidR="006F5C4A" w:rsidRPr="006F5C4A">
        <w:t>13 человек.</w:t>
      </w:r>
      <w:r w:rsidRPr="00D65B35">
        <w:rPr>
          <w:color w:val="FF0000"/>
        </w:rPr>
        <w:t xml:space="preserve"> </w:t>
      </w:r>
      <w:r w:rsidRPr="00E461EB">
        <w:t>В данном случае проведена оценка социальной эффективности, поскольку указанные налогоплательщики относятся к категориям, нуждающимся в социальной поддержке. Сумма социального эффекта равна сумме предоставленных налоговых льгот, так как снижает расходы социально незащищенных слоев населения на оплату обязательных платежей.</w:t>
      </w:r>
      <w:r>
        <w:t xml:space="preserve"> </w:t>
      </w:r>
      <w:r w:rsidRPr="00E461EB">
        <w:t>Социальная эффективность предоставленных данным категориям налогоплательщиков льгот по налогу на имущество физических лиц положительная, следовательно, налоговые льготы эффективны.</w:t>
      </w:r>
    </w:p>
    <w:p w:rsidR="00FE332C" w:rsidRDefault="009E5A22" w:rsidP="00D34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A">
        <w:rPr>
          <w:rFonts w:ascii="Times New Roman" w:hAnsi="Times New Roman" w:cs="Times New Roman"/>
          <w:sz w:val="24"/>
          <w:szCs w:val="24"/>
        </w:rPr>
        <w:t xml:space="preserve">Социальная эффективность </w:t>
      </w:r>
      <w:r w:rsidR="007A04BD" w:rsidRPr="00BB18FA">
        <w:rPr>
          <w:rFonts w:ascii="Times New Roman" w:hAnsi="Times New Roman" w:cs="Times New Roman"/>
          <w:sz w:val="24"/>
          <w:szCs w:val="24"/>
        </w:rPr>
        <w:t xml:space="preserve"> </w:t>
      </w:r>
      <w:r w:rsidRPr="00BB18FA">
        <w:rPr>
          <w:rFonts w:ascii="Times New Roman" w:hAnsi="Times New Roman" w:cs="Times New Roman"/>
          <w:sz w:val="24"/>
          <w:szCs w:val="24"/>
        </w:rPr>
        <w:t>достигнута</w:t>
      </w:r>
      <w:r w:rsidR="00FE332C">
        <w:rPr>
          <w:rFonts w:ascii="Times New Roman" w:hAnsi="Times New Roman" w:cs="Times New Roman"/>
          <w:sz w:val="24"/>
          <w:szCs w:val="24"/>
        </w:rPr>
        <w:t>.</w:t>
      </w:r>
    </w:p>
    <w:p w:rsidR="00D65B35" w:rsidRDefault="00D65B35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69A" w:rsidRDefault="009E5A22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80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эффективность, </w:t>
      </w:r>
      <w:r w:rsidRPr="00A15560">
        <w:rPr>
          <w:rFonts w:ascii="Times New Roman" w:hAnsi="Times New Roman" w:cs="Times New Roman"/>
          <w:sz w:val="24"/>
          <w:szCs w:val="24"/>
        </w:rPr>
        <w:t>представляет собой темп роста объема налоговых льгот.</w:t>
      </w:r>
      <w:r w:rsidR="00BB1358">
        <w:rPr>
          <w:rFonts w:ascii="Times New Roman" w:hAnsi="Times New Roman" w:cs="Times New Roman"/>
          <w:sz w:val="24"/>
          <w:szCs w:val="24"/>
        </w:rPr>
        <w:t xml:space="preserve"> </w:t>
      </w:r>
      <w:r w:rsidRPr="00A15560">
        <w:rPr>
          <w:rFonts w:ascii="Times New Roman" w:hAnsi="Times New Roman" w:cs="Times New Roman"/>
          <w:sz w:val="24"/>
          <w:szCs w:val="24"/>
        </w:rPr>
        <w:t xml:space="preserve">Расчет экономической эффективности проводится в отношении уже </w:t>
      </w:r>
      <w:r w:rsidR="002813FA">
        <w:rPr>
          <w:rFonts w:ascii="Times New Roman" w:hAnsi="Times New Roman" w:cs="Times New Roman"/>
          <w:sz w:val="24"/>
          <w:szCs w:val="24"/>
        </w:rPr>
        <w:t xml:space="preserve">предоставленных налоговых льгот. </w:t>
      </w:r>
    </w:p>
    <w:p w:rsidR="00E8469A" w:rsidRPr="00D65B35" w:rsidRDefault="00E8469A" w:rsidP="00E8469A">
      <w:pPr>
        <w:jc w:val="center"/>
        <w:rPr>
          <w:b/>
          <w:bCs/>
          <w:color w:val="FF0000"/>
        </w:rPr>
      </w:pPr>
      <w:r w:rsidRPr="00A15560">
        <w:rPr>
          <w:b/>
          <w:bCs/>
        </w:rPr>
        <w:t>Сумма предоставленных льгот за 201</w:t>
      </w:r>
      <w:r w:rsidR="00C56F00">
        <w:rPr>
          <w:b/>
          <w:bCs/>
        </w:rPr>
        <w:t>7</w:t>
      </w:r>
      <w:r w:rsidRPr="00A15560">
        <w:rPr>
          <w:b/>
          <w:bCs/>
        </w:rPr>
        <w:t>-201</w:t>
      </w:r>
      <w:r w:rsidR="00C56F00">
        <w:rPr>
          <w:b/>
          <w:bCs/>
        </w:rPr>
        <w:t>8</w:t>
      </w:r>
      <w:r w:rsidRPr="00A15560">
        <w:rPr>
          <w:b/>
          <w:bCs/>
        </w:rPr>
        <w:t xml:space="preserve"> годы</w:t>
      </w:r>
      <w:r w:rsidR="00D65B35">
        <w:rPr>
          <w:b/>
          <w:bCs/>
        </w:rPr>
        <w:t xml:space="preserve"> </w:t>
      </w:r>
    </w:p>
    <w:p w:rsidR="00E8469A" w:rsidRPr="00A15560" w:rsidRDefault="00E8469A" w:rsidP="00E8469A">
      <w:pPr>
        <w:autoSpaceDE w:val="0"/>
        <w:autoSpaceDN w:val="0"/>
        <w:adjustRightInd w:val="0"/>
        <w:ind w:firstLine="540"/>
        <w:jc w:val="both"/>
      </w:pPr>
    </w:p>
    <w:tbl>
      <w:tblPr>
        <w:tblW w:w="103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2519"/>
        <w:gridCol w:w="2225"/>
        <w:gridCol w:w="3769"/>
      </w:tblGrid>
      <w:tr w:rsidR="00E8469A" w:rsidRPr="00C808A4" w:rsidTr="0006274A">
        <w:trPr>
          <w:trHeight w:val="425"/>
        </w:trPr>
        <w:tc>
          <w:tcPr>
            <w:tcW w:w="1791" w:type="dxa"/>
            <w:vMerge w:val="restart"/>
          </w:tcPr>
          <w:p w:rsidR="00E8469A" w:rsidRPr="00C808A4" w:rsidRDefault="00E8469A" w:rsidP="00062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Период</w:t>
            </w:r>
          </w:p>
        </w:tc>
        <w:tc>
          <w:tcPr>
            <w:tcW w:w="4744" w:type="dxa"/>
            <w:gridSpan w:val="2"/>
          </w:tcPr>
          <w:p w:rsidR="00E8469A" w:rsidRPr="00C808A4" w:rsidRDefault="00E8469A" w:rsidP="000627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769" w:type="dxa"/>
            <w:vMerge w:val="restart"/>
          </w:tcPr>
          <w:p w:rsidR="00E8469A" w:rsidRPr="00C808A4" w:rsidRDefault="00E8469A" w:rsidP="0006274A">
            <w:pPr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Всего,</w:t>
            </w:r>
          </w:p>
          <w:p w:rsidR="00E8469A" w:rsidRPr="00C808A4" w:rsidRDefault="00E8469A" w:rsidP="000627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 xml:space="preserve">сумма льгот </w:t>
            </w:r>
            <w:r w:rsidRPr="00C808A4">
              <w:rPr>
                <w:sz w:val="20"/>
                <w:szCs w:val="20"/>
              </w:rPr>
              <w:t>(тыс</w:t>
            </w:r>
            <w:proofErr w:type="gramStart"/>
            <w:r w:rsidRPr="00C808A4">
              <w:rPr>
                <w:sz w:val="20"/>
                <w:szCs w:val="20"/>
              </w:rPr>
              <w:t>.р</w:t>
            </w:r>
            <w:proofErr w:type="gramEnd"/>
            <w:r w:rsidRPr="00C808A4">
              <w:rPr>
                <w:sz w:val="20"/>
                <w:szCs w:val="20"/>
              </w:rPr>
              <w:t>уб.)</w:t>
            </w:r>
          </w:p>
        </w:tc>
      </w:tr>
      <w:tr w:rsidR="00E8469A" w:rsidRPr="00C808A4" w:rsidTr="0006274A">
        <w:trPr>
          <w:trHeight w:val="136"/>
        </w:trPr>
        <w:tc>
          <w:tcPr>
            <w:tcW w:w="1791" w:type="dxa"/>
            <w:vMerge/>
          </w:tcPr>
          <w:p w:rsidR="00E8469A" w:rsidRPr="00C808A4" w:rsidRDefault="00E8469A" w:rsidP="00062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E8469A" w:rsidRPr="00C808A4" w:rsidRDefault="00E8469A" w:rsidP="000627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225" w:type="dxa"/>
          </w:tcPr>
          <w:p w:rsidR="00E8469A" w:rsidRPr="00C808A4" w:rsidRDefault="00E8469A" w:rsidP="000627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769" w:type="dxa"/>
            <w:vMerge/>
          </w:tcPr>
          <w:p w:rsidR="00E8469A" w:rsidRPr="00C808A4" w:rsidRDefault="00E8469A" w:rsidP="00062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469A" w:rsidRPr="00C808A4" w:rsidTr="0006274A">
        <w:trPr>
          <w:trHeight w:val="272"/>
        </w:trPr>
        <w:tc>
          <w:tcPr>
            <w:tcW w:w="10304" w:type="dxa"/>
            <w:gridSpan w:val="4"/>
          </w:tcPr>
          <w:p w:rsidR="00E8469A" w:rsidRPr="00512B1E" w:rsidRDefault="00E8469A" w:rsidP="000627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2B1E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</w:tr>
      <w:tr w:rsidR="00E8469A" w:rsidRPr="00C808A4" w:rsidTr="0006274A">
        <w:trPr>
          <w:trHeight w:val="272"/>
        </w:trPr>
        <w:tc>
          <w:tcPr>
            <w:tcW w:w="1791" w:type="dxa"/>
            <w:vAlign w:val="center"/>
          </w:tcPr>
          <w:p w:rsidR="00E8469A" w:rsidRPr="00C808A4" w:rsidRDefault="00E8469A" w:rsidP="0006274A">
            <w:pPr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 w:rsidR="00C56F00">
              <w:rPr>
                <w:bCs/>
                <w:sz w:val="20"/>
                <w:szCs w:val="20"/>
              </w:rPr>
              <w:t>8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19" w:type="dxa"/>
            <w:vAlign w:val="center"/>
          </w:tcPr>
          <w:p w:rsidR="00E8469A" w:rsidRPr="006F5C4A" w:rsidRDefault="000C6997" w:rsidP="000627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308,0</w:t>
            </w:r>
          </w:p>
        </w:tc>
        <w:tc>
          <w:tcPr>
            <w:tcW w:w="2225" w:type="dxa"/>
            <w:vAlign w:val="center"/>
          </w:tcPr>
          <w:p w:rsidR="00E8469A" w:rsidRPr="00C808A4" w:rsidRDefault="00620641" w:rsidP="000627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56F0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769" w:type="dxa"/>
            <w:vAlign w:val="center"/>
          </w:tcPr>
          <w:p w:rsidR="00E8469A" w:rsidRPr="00C808A4" w:rsidRDefault="000C6997" w:rsidP="0062064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20641">
              <w:rPr>
                <w:bCs/>
                <w:sz w:val="20"/>
                <w:szCs w:val="20"/>
              </w:rPr>
              <w:t>10</w:t>
            </w:r>
            <w:r w:rsidR="00C56F00">
              <w:rPr>
                <w:bCs/>
                <w:sz w:val="20"/>
                <w:szCs w:val="20"/>
              </w:rPr>
              <w:t>,0</w:t>
            </w:r>
          </w:p>
        </w:tc>
      </w:tr>
      <w:tr w:rsidR="00E8469A" w:rsidRPr="00C808A4" w:rsidTr="0006274A">
        <w:trPr>
          <w:trHeight w:val="368"/>
        </w:trPr>
        <w:tc>
          <w:tcPr>
            <w:tcW w:w="1791" w:type="dxa"/>
            <w:vAlign w:val="center"/>
          </w:tcPr>
          <w:p w:rsidR="00E8469A" w:rsidRPr="00C808A4" w:rsidRDefault="00E8469A" w:rsidP="0006274A">
            <w:pPr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за 201</w:t>
            </w:r>
            <w:r>
              <w:rPr>
                <w:bCs/>
                <w:sz w:val="20"/>
                <w:szCs w:val="20"/>
              </w:rPr>
              <w:t>7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19" w:type="dxa"/>
            <w:vAlign w:val="center"/>
          </w:tcPr>
          <w:p w:rsidR="00E8469A" w:rsidRPr="006F5C4A" w:rsidRDefault="000C6997" w:rsidP="000627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</w:t>
            </w:r>
            <w:r w:rsidR="00E8469A" w:rsidRPr="006F5C4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225" w:type="dxa"/>
            <w:vAlign w:val="center"/>
          </w:tcPr>
          <w:p w:rsidR="00E8469A" w:rsidRPr="00C808A4" w:rsidRDefault="00620641" w:rsidP="000627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8469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769" w:type="dxa"/>
            <w:vAlign w:val="center"/>
          </w:tcPr>
          <w:p w:rsidR="00E8469A" w:rsidRPr="00C808A4" w:rsidRDefault="00620641" w:rsidP="0062064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</w:t>
            </w:r>
            <w:r w:rsidR="00E8469A">
              <w:rPr>
                <w:bCs/>
                <w:sz w:val="20"/>
                <w:szCs w:val="20"/>
              </w:rPr>
              <w:t>,0</w:t>
            </w:r>
          </w:p>
        </w:tc>
      </w:tr>
    </w:tbl>
    <w:p w:rsidR="009E5A22" w:rsidRDefault="002813FA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2813FA" w:rsidRPr="00A15560" w:rsidRDefault="002813FA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A22" w:rsidRPr="00A15560" w:rsidRDefault="000539B2" w:rsidP="00615C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Полотно 2" o:spid="_x0000_s1026" editas="canvas" style="width:99.55pt;height:48.85pt;mso-position-horizontal-relative:char;mso-position-vertical-relative:line" coordsize="12642,6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642;height:6203;visibility:visible;mso-wrap-style:square">
              <v:fill o:detectmouseclick="t"/>
              <v:path o:connecttype="none"/>
            </v:shape>
            <v:rect id="Rectangle 4" o:spid="_x0000_s1028" style="position:absolute;width:12642;height:6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5" o:spid="_x0000_s1029" style="position:absolute;left:2273;top:1898;width:2216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06274A" w:rsidRDefault="0006274A" w:rsidP="006D58FC">
                    <w:r>
                      <w:rPr>
                        <w:color w:val="000000"/>
                        <w:sz w:val="32"/>
                        <w:szCs w:val="32"/>
                      </w:rPr>
                      <w:t>Э</w:t>
                    </w:r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Rectangle 6" o:spid="_x0000_s1030" style="position:absolute;left:2273;top:1898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06274A" w:rsidRPr="005A10A8" w:rsidRDefault="0006274A" w:rsidP="006D58FC"/>
                </w:txbxContent>
              </v:textbox>
            </v:rect>
            <v:rect id="Rectangle 7" o:spid="_x0000_s1031" style="position:absolute;left:5054;top:1898;width:1149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06274A" w:rsidRDefault="0006274A" w:rsidP="006D58FC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8" o:spid="_x0000_s1032" style="position:absolute;left:6953;top:508;width:1473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06274A" w:rsidRPr="006A0216" w:rsidRDefault="0006274A" w:rsidP="006D58FC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 w:rsidRPr="006A0216">
                      <w:rPr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9" o:spid="_x0000_s1033" style="position:absolute;left:8343;top:508;width:2617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06274A" w:rsidRDefault="0006274A" w:rsidP="006D58FC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" o:spid="_x0000_s1034" style="position:absolute;left:6953;top:3289;width:1473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06274A" w:rsidRDefault="0006274A" w:rsidP="006D58FC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11" o:spid="_x0000_s1035" style="position:absolute;left:8343;top:3289;width:2686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06274A" w:rsidRDefault="0006274A" w:rsidP="006D58FC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пп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12" o:spid="_x0000_s1036" style="position:absolute;left:6826;top:3035;width:442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6LMQA&#10;AADaAAAADwAAAGRycy9kb3ducmV2LnhtbESPQU/CQBSE7yT8h80j8SZbSSRaWQhgGj0imvT67D7b&#10;avdt6T5L4dezJiYcJzPzTWaxGlyjeupC7dnA3TQBRVx4W3Np4OM9u30AFQTZYuOZDJwowGo5Hi0w&#10;tf7Ib9TvpVQRwiFFA5VIm2odioochqlviaP35TuHEmVXatvhMcJdo2dJMtcOa44LFba0raj42f86&#10;A58zPd/1h+/sebMt5D5b5/Jyzo25mQzrJ1BCg1zD/+1Xa+AR/q7EG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uizEAAAA2gAAAA8AAAAAAAAAAAAAAAAAmAIAAGRycy9k&#10;b3ducmV2LnhtbFBLBQYAAAAABAAEAPUAAACJAwAAAAA=&#10;" fillcolor="black" strokeweight="1pt"/>
            <w10:wrap type="none"/>
            <w10:anchorlock/>
          </v:group>
        </w:pict>
      </w:r>
    </w:p>
    <w:p w:rsidR="009E5A22" w:rsidRPr="00A15560" w:rsidRDefault="009E5A22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где:</w:t>
      </w:r>
    </w:p>
    <w:p w:rsidR="009E5A22" w:rsidRPr="00A15560" w:rsidRDefault="00347019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9E5A22" w:rsidRPr="00A15560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9E5A22" w:rsidRPr="00A15560">
        <w:rPr>
          <w:rFonts w:ascii="Times New Roman" w:hAnsi="Times New Roman" w:cs="Times New Roman"/>
          <w:sz w:val="24"/>
          <w:szCs w:val="24"/>
        </w:rPr>
        <w:t xml:space="preserve"> - коэффициент экономической эффективности;</w:t>
      </w:r>
    </w:p>
    <w:p w:rsidR="009E5A22" w:rsidRPr="00A15560" w:rsidRDefault="009E5A22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15560">
        <w:rPr>
          <w:rFonts w:ascii="Times New Roman" w:hAnsi="Times New Roman" w:cs="Times New Roman"/>
          <w:sz w:val="24"/>
          <w:szCs w:val="24"/>
        </w:rPr>
        <w:t>оп – сумма, предоставленных налоговых льгот отчетного периода (201</w:t>
      </w:r>
      <w:r w:rsidR="00347019">
        <w:rPr>
          <w:rFonts w:ascii="Times New Roman" w:hAnsi="Times New Roman" w:cs="Times New Roman"/>
          <w:sz w:val="24"/>
          <w:szCs w:val="24"/>
        </w:rPr>
        <w:t>8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9E5A22" w:rsidRDefault="009E5A22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560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155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15560">
        <w:rPr>
          <w:rFonts w:ascii="Times New Roman" w:hAnsi="Times New Roman" w:cs="Times New Roman"/>
          <w:sz w:val="24"/>
          <w:szCs w:val="24"/>
        </w:rPr>
        <w:t xml:space="preserve"> - сумма, предоставленных налоговых льгот предыдущего отчетного периода (20</w:t>
      </w:r>
      <w:r w:rsidR="00D1454A" w:rsidRPr="00A15560">
        <w:rPr>
          <w:rFonts w:ascii="Times New Roman" w:hAnsi="Times New Roman" w:cs="Times New Roman"/>
          <w:sz w:val="24"/>
          <w:szCs w:val="24"/>
        </w:rPr>
        <w:t>1</w:t>
      </w:r>
      <w:r w:rsidR="00347019">
        <w:rPr>
          <w:rFonts w:ascii="Times New Roman" w:hAnsi="Times New Roman" w:cs="Times New Roman"/>
          <w:sz w:val="24"/>
          <w:szCs w:val="24"/>
        </w:rPr>
        <w:t>7</w:t>
      </w:r>
      <w:r w:rsidRPr="00A15560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</w:p>
    <w:p w:rsidR="00F05C31" w:rsidRDefault="00354E98" w:rsidP="00F05C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F402B">
        <w:rPr>
          <w:rFonts w:ascii="Times New Roman" w:hAnsi="Times New Roman" w:cs="Times New Roman"/>
          <w:b/>
          <w:sz w:val="24"/>
          <w:szCs w:val="24"/>
        </w:rPr>
        <w:t>310</w:t>
      </w:r>
      <w:r w:rsidR="00651E22" w:rsidRPr="0039250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F402B">
        <w:rPr>
          <w:rFonts w:ascii="Times New Roman" w:hAnsi="Times New Roman" w:cs="Times New Roman"/>
          <w:b/>
          <w:sz w:val="24"/>
          <w:szCs w:val="24"/>
        </w:rPr>
        <w:t>332</w:t>
      </w:r>
      <w:r w:rsidR="00651E22" w:rsidRPr="0039250A">
        <w:rPr>
          <w:rFonts w:ascii="Times New Roman" w:hAnsi="Times New Roman" w:cs="Times New Roman"/>
          <w:b/>
          <w:sz w:val="24"/>
          <w:szCs w:val="24"/>
        </w:rPr>
        <w:t>=</w:t>
      </w:r>
      <w:r w:rsidR="002F402B">
        <w:rPr>
          <w:rFonts w:ascii="Times New Roman" w:hAnsi="Times New Roman" w:cs="Times New Roman"/>
          <w:b/>
          <w:sz w:val="24"/>
          <w:szCs w:val="24"/>
        </w:rPr>
        <w:t xml:space="preserve"> 0,93</w:t>
      </w:r>
    </w:p>
    <w:p w:rsidR="00FC5FE3" w:rsidRPr="00F05C31" w:rsidRDefault="009E5A22" w:rsidP="00F05C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31">
        <w:rPr>
          <w:rFonts w:ascii="Times New Roman" w:hAnsi="Times New Roman" w:cs="Times New Roman"/>
          <w:sz w:val="24"/>
          <w:szCs w:val="24"/>
        </w:rPr>
        <w:lastRenderedPageBreak/>
        <w:t>Экономическая эффективность в отношении налоговых льгот земельного налога за период 20</w:t>
      </w:r>
      <w:r w:rsidR="00D1454A" w:rsidRPr="00F05C31">
        <w:rPr>
          <w:rFonts w:ascii="Times New Roman" w:hAnsi="Times New Roman" w:cs="Times New Roman"/>
          <w:sz w:val="24"/>
          <w:szCs w:val="24"/>
        </w:rPr>
        <w:t>1</w:t>
      </w:r>
      <w:r w:rsidR="00313BBD" w:rsidRPr="00F05C31">
        <w:rPr>
          <w:rFonts w:ascii="Times New Roman" w:hAnsi="Times New Roman" w:cs="Times New Roman"/>
          <w:sz w:val="24"/>
          <w:szCs w:val="24"/>
        </w:rPr>
        <w:t>7</w:t>
      </w:r>
      <w:r w:rsidRPr="00F05C31">
        <w:rPr>
          <w:rFonts w:ascii="Times New Roman" w:hAnsi="Times New Roman" w:cs="Times New Roman"/>
          <w:sz w:val="24"/>
          <w:szCs w:val="24"/>
        </w:rPr>
        <w:t>-201</w:t>
      </w:r>
      <w:r w:rsidR="00313BBD" w:rsidRPr="00F05C31">
        <w:rPr>
          <w:rFonts w:ascii="Times New Roman" w:hAnsi="Times New Roman" w:cs="Times New Roman"/>
          <w:sz w:val="24"/>
          <w:szCs w:val="24"/>
        </w:rPr>
        <w:t>8</w:t>
      </w:r>
      <w:r w:rsidR="00742C37" w:rsidRPr="00F05C31">
        <w:rPr>
          <w:rFonts w:ascii="Times New Roman" w:hAnsi="Times New Roman" w:cs="Times New Roman"/>
          <w:sz w:val="24"/>
          <w:szCs w:val="24"/>
        </w:rPr>
        <w:t xml:space="preserve"> </w:t>
      </w:r>
      <w:r w:rsidR="00475DF4" w:rsidRPr="00F05C31">
        <w:rPr>
          <w:rFonts w:ascii="Times New Roman" w:hAnsi="Times New Roman" w:cs="Times New Roman"/>
          <w:sz w:val="24"/>
          <w:szCs w:val="24"/>
        </w:rPr>
        <w:t xml:space="preserve">годы, </w:t>
      </w:r>
      <w:r w:rsidRPr="00F05C31">
        <w:rPr>
          <w:rFonts w:ascii="Times New Roman" w:hAnsi="Times New Roman" w:cs="Times New Roman"/>
          <w:sz w:val="24"/>
          <w:szCs w:val="24"/>
        </w:rPr>
        <w:t>составила</w:t>
      </w:r>
      <w:r w:rsidR="001A1076" w:rsidRPr="00F05C31">
        <w:rPr>
          <w:rFonts w:ascii="Times New Roman" w:hAnsi="Times New Roman" w:cs="Times New Roman"/>
          <w:sz w:val="24"/>
          <w:szCs w:val="24"/>
        </w:rPr>
        <w:t xml:space="preserve"> </w:t>
      </w:r>
      <w:r w:rsidR="002F402B" w:rsidRPr="00F05C31">
        <w:rPr>
          <w:rFonts w:ascii="Times New Roman" w:hAnsi="Times New Roman" w:cs="Times New Roman"/>
          <w:sz w:val="24"/>
          <w:szCs w:val="24"/>
        </w:rPr>
        <w:t>0,93</w:t>
      </w:r>
      <w:r w:rsidR="004E7736" w:rsidRPr="00F05C31">
        <w:rPr>
          <w:rFonts w:ascii="Times New Roman" w:hAnsi="Times New Roman" w:cs="Times New Roman"/>
          <w:sz w:val="24"/>
          <w:szCs w:val="24"/>
        </w:rPr>
        <w:t xml:space="preserve">, т.е. </w:t>
      </w:r>
      <w:r w:rsidR="002F402B" w:rsidRPr="00F05C31">
        <w:rPr>
          <w:rFonts w:ascii="Times New Roman" w:hAnsi="Times New Roman" w:cs="Times New Roman"/>
          <w:sz w:val="24"/>
          <w:szCs w:val="24"/>
        </w:rPr>
        <w:t xml:space="preserve">не </w:t>
      </w:r>
      <w:r w:rsidR="00354E98" w:rsidRPr="00F05C31">
        <w:rPr>
          <w:rFonts w:ascii="Times New Roman" w:hAnsi="Times New Roman" w:cs="Times New Roman"/>
          <w:sz w:val="24"/>
          <w:szCs w:val="24"/>
        </w:rPr>
        <w:t>равна</w:t>
      </w:r>
      <w:r w:rsidR="004E7736" w:rsidRPr="00F05C31">
        <w:rPr>
          <w:rFonts w:ascii="Times New Roman" w:hAnsi="Times New Roman" w:cs="Times New Roman"/>
          <w:sz w:val="24"/>
          <w:szCs w:val="24"/>
        </w:rPr>
        <w:t xml:space="preserve"> единицы,</w:t>
      </w:r>
      <w:r w:rsidR="00226432" w:rsidRPr="00F05C31">
        <w:rPr>
          <w:rFonts w:ascii="Times New Roman" w:hAnsi="Times New Roman" w:cs="Times New Roman"/>
          <w:sz w:val="24"/>
          <w:szCs w:val="24"/>
        </w:rPr>
        <w:t xml:space="preserve"> </w:t>
      </w:r>
      <w:r w:rsidR="00FC5FE3" w:rsidRPr="00F05C31">
        <w:rPr>
          <w:rFonts w:ascii="Times New Roman" w:eastAsiaTheme="minorHAnsi" w:hAnsi="Times New Roman" w:cs="Times New Roman"/>
          <w:sz w:val="24"/>
          <w:szCs w:val="24"/>
          <w:lang w:eastAsia="en-US"/>
        </w:rPr>
        <w:t>коэффициент эффективности ниже предельного значения, причины снижения коэффициента эффективности налоговых льгот</w:t>
      </w:r>
      <w:r w:rsidR="00F05C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стало снижение объема выпадающих доходов по муниципальным учреждениям, финансируемых за счет средств местных бюджетов сельского поселения Мулымья и Кондинского района</w:t>
      </w:r>
      <w:r w:rsidR="00FC5FE3" w:rsidRPr="00F05C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E39ED" w:rsidRDefault="005E39ED" w:rsidP="00615C1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39ED" w:rsidSect="0006274A">
      <w:pgSz w:w="11906" w:h="16838"/>
      <w:pgMar w:top="1440" w:right="424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8C4"/>
    <w:multiLevelType w:val="hybridMultilevel"/>
    <w:tmpl w:val="EC3EABCE"/>
    <w:lvl w:ilvl="0" w:tplc="8202F4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057C5"/>
    <w:multiLevelType w:val="hybridMultilevel"/>
    <w:tmpl w:val="34E6A27A"/>
    <w:lvl w:ilvl="0" w:tplc="9F0E71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D367FE"/>
    <w:multiLevelType w:val="hybridMultilevel"/>
    <w:tmpl w:val="9E56DFAE"/>
    <w:lvl w:ilvl="0" w:tplc="2A66FE18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BE446A"/>
    <w:multiLevelType w:val="hybridMultilevel"/>
    <w:tmpl w:val="D5F0E0D4"/>
    <w:lvl w:ilvl="0" w:tplc="038684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0F100B"/>
    <w:multiLevelType w:val="hybridMultilevel"/>
    <w:tmpl w:val="00EA76FA"/>
    <w:lvl w:ilvl="0" w:tplc="A8F09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A80851"/>
    <w:multiLevelType w:val="hybridMultilevel"/>
    <w:tmpl w:val="9AAE8DAE"/>
    <w:lvl w:ilvl="0" w:tplc="9E220B2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3D370E"/>
    <w:multiLevelType w:val="hybridMultilevel"/>
    <w:tmpl w:val="D5E071B6"/>
    <w:lvl w:ilvl="0" w:tplc="5E208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7704C"/>
    <w:multiLevelType w:val="hybridMultilevel"/>
    <w:tmpl w:val="4D08A7CC"/>
    <w:lvl w:ilvl="0" w:tplc="598242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A3E79"/>
    <w:multiLevelType w:val="multilevel"/>
    <w:tmpl w:val="B15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678BA"/>
    <w:rsid w:val="00007206"/>
    <w:rsid w:val="00010AFF"/>
    <w:rsid w:val="000539B2"/>
    <w:rsid w:val="00053E10"/>
    <w:rsid w:val="0005496D"/>
    <w:rsid w:val="00055918"/>
    <w:rsid w:val="00056C88"/>
    <w:rsid w:val="00057278"/>
    <w:rsid w:val="0006274A"/>
    <w:rsid w:val="00065564"/>
    <w:rsid w:val="00065E2E"/>
    <w:rsid w:val="00077B5F"/>
    <w:rsid w:val="00081453"/>
    <w:rsid w:val="0008205F"/>
    <w:rsid w:val="000A1C55"/>
    <w:rsid w:val="000A3396"/>
    <w:rsid w:val="000C4D6E"/>
    <w:rsid w:val="000C6997"/>
    <w:rsid w:val="000E4D90"/>
    <w:rsid w:val="000E637C"/>
    <w:rsid w:val="000F08E3"/>
    <w:rsid w:val="000F19EE"/>
    <w:rsid w:val="00100E66"/>
    <w:rsid w:val="00102F2E"/>
    <w:rsid w:val="00113525"/>
    <w:rsid w:val="0011398D"/>
    <w:rsid w:val="0012326B"/>
    <w:rsid w:val="001356DF"/>
    <w:rsid w:val="001358AF"/>
    <w:rsid w:val="00145E68"/>
    <w:rsid w:val="00147665"/>
    <w:rsid w:val="0015121E"/>
    <w:rsid w:val="00154487"/>
    <w:rsid w:val="00157E58"/>
    <w:rsid w:val="00163F3B"/>
    <w:rsid w:val="001725FE"/>
    <w:rsid w:val="00172D3A"/>
    <w:rsid w:val="001753DC"/>
    <w:rsid w:val="0017635A"/>
    <w:rsid w:val="00185432"/>
    <w:rsid w:val="001955E4"/>
    <w:rsid w:val="001A0106"/>
    <w:rsid w:val="001A1076"/>
    <w:rsid w:val="001A6D11"/>
    <w:rsid w:val="001C52BD"/>
    <w:rsid w:val="001D3CED"/>
    <w:rsid w:val="001D679A"/>
    <w:rsid w:val="00205C34"/>
    <w:rsid w:val="002216D0"/>
    <w:rsid w:val="00223B0A"/>
    <w:rsid w:val="00226432"/>
    <w:rsid w:val="002366C9"/>
    <w:rsid w:val="00244AEC"/>
    <w:rsid w:val="002516FB"/>
    <w:rsid w:val="00261165"/>
    <w:rsid w:val="00267BF9"/>
    <w:rsid w:val="002813FA"/>
    <w:rsid w:val="0029203C"/>
    <w:rsid w:val="002A2957"/>
    <w:rsid w:val="002A5971"/>
    <w:rsid w:val="002C0673"/>
    <w:rsid w:val="002C26B6"/>
    <w:rsid w:val="002C57E7"/>
    <w:rsid w:val="002E7888"/>
    <w:rsid w:val="002F3184"/>
    <w:rsid w:val="002F402B"/>
    <w:rsid w:val="002F689F"/>
    <w:rsid w:val="00304728"/>
    <w:rsid w:val="00313BBD"/>
    <w:rsid w:val="00315B74"/>
    <w:rsid w:val="003246F1"/>
    <w:rsid w:val="00326A14"/>
    <w:rsid w:val="003353C6"/>
    <w:rsid w:val="00340019"/>
    <w:rsid w:val="00342070"/>
    <w:rsid w:val="00347019"/>
    <w:rsid w:val="0035212F"/>
    <w:rsid w:val="00352A9C"/>
    <w:rsid w:val="00354E98"/>
    <w:rsid w:val="003608A0"/>
    <w:rsid w:val="003806A0"/>
    <w:rsid w:val="00383A5C"/>
    <w:rsid w:val="00384469"/>
    <w:rsid w:val="0039250A"/>
    <w:rsid w:val="003938E2"/>
    <w:rsid w:val="003A585F"/>
    <w:rsid w:val="003B5F2D"/>
    <w:rsid w:val="003D3787"/>
    <w:rsid w:val="00407232"/>
    <w:rsid w:val="00407308"/>
    <w:rsid w:val="00424E46"/>
    <w:rsid w:val="004328B4"/>
    <w:rsid w:val="004446FF"/>
    <w:rsid w:val="00444C7C"/>
    <w:rsid w:val="00446867"/>
    <w:rsid w:val="004523EF"/>
    <w:rsid w:val="00453223"/>
    <w:rsid w:val="004601A3"/>
    <w:rsid w:val="00475DF4"/>
    <w:rsid w:val="00492678"/>
    <w:rsid w:val="0049751A"/>
    <w:rsid w:val="004A61D5"/>
    <w:rsid w:val="004B09E7"/>
    <w:rsid w:val="004B58E5"/>
    <w:rsid w:val="004B7359"/>
    <w:rsid w:val="004D53E4"/>
    <w:rsid w:val="004E7736"/>
    <w:rsid w:val="004F5577"/>
    <w:rsid w:val="0050311C"/>
    <w:rsid w:val="0050332F"/>
    <w:rsid w:val="005035B3"/>
    <w:rsid w:val="00504675"/>
    <w:rsid w:val="00506BDC"/>
    <w:rsid w:val="00512B1E"/>
    <w:rsid w:val="00516EA1"/>
    <w:rsid w:val="00533527"/>
    <w:rsid w:val="005408AE"/>
    <w:rsid w:val="0055668A"/>
    <w:rsid w:val="00561981"/>
    <w:rsid w:val="00561F93"/>
    <w:rsid w:val="00563028"/>
    <w:rsid w:val="00596D58"/>
    <w:rsid w:val="005A4CEA"/>
    <w:rsid w:val="005A5EB0"/>
    <w:rsid w:val="005A648C"/>
    <w:rsid w:val="005A76F2"/>
    <w:rsid w:val="005C35FB"/>
    <w:rsid w:val="005C5468"/>
    <w:rsid w:val="005E0D8F"/>
    <w:rsid w:val="005E39ED"/>
    <w:rsid w:val="005F0D4C"/>
    <w:rsid w:val="00603DEA"/>
    <w:rsid w:val="00614277"/>
    <w:rsid w:val="00615C1A"/>
    <w:rsid w:val="00620641"/>
    <w:rsid w:val="0062136E"/>
    <w:rsid w:val="00626012"/>
    <w:rsid w:val="006405FD"/>
    <w:rsid w:val="00651E22"/>
    <w:rsid w:val="00653859"/>
    <w:rsid w:val="006630AE"/>
    <w:rsid w:val="0066370D"/>
    <w:rsid w:val="00667C35"/>
    <w:rsid w:val="00680705"/>
    <w:rsid w:val="00692133"/>
    <w:rsid w:val="00697105"/>
    <w:rsid w:val="006A07A0"/>
    <w:rsid w:val="006D58FC"/>
    <w:rsid w:val="006D5FDE"/>
    <w:rsid w:val="006E1C50"/>
    <w:rsid w:val="006E1F8B"/>
    <w:rsid w:val="006E7034"/>
    <w:rsid w:val="006F5C4A"/>
    <w:rsid w:val="00701F47"/>
    <w:rsid w:val="00715FD1"/>
    <w:rsid w:val="00717867"/>
    <w:rsid w:val="00742C37"/>
    <w:rsid w:val="007479AD"/>
    <w:rsid w:val="00757ECC"/>
    <w:rsid w:val="00765C0B"/>
    <w:rsid w:val="007678BA"/>
    <w:rsid w:val="00773D9F"/>
    <w:rsid w:val="00777073"/>
    <w:rsid w:val="00782DB1"/>
    <w:rsid w:val="0078463C"/>
    <w:rsid w:val="007A04BD"/>
    <w:rsid w:val="007A2BFB"/>
    <w:rsid w:val="007A6A96"/>
    <w:rsid w:val="007B718D"/>
    <w:rsid w:val="007D31AC"/>
    <w:rsid w:val="007F4FC0"/>
    <w:rsid w:val="00801A65"/>
    <w:rsid w:val="008105FE"/>
    <w:rsid w:val="00810EAB"/>
    <w:rsid w:val="00817EB1"/>
    <w:rsid w:val="00826482"/>
    <w:rsid w:val="00827ADE"/>
    <w:rsid w:val="00837ED9"/>
    <w:rsid w:val="0084159B"/>
    <w:rsid w:val="00844072"/>
    <w:rsid w:val="00855DCA"/>
    <w:rsid w:val="008A129D"/>
    <w:rsid w:val="008D1833"/>
    <w:rsid w:val="008F5A31"/>
    <w:rsid w:val="00926209"/>
    <w:rsid w:val="00935A90"/>
    <w:rsid w:val="00936E44"/>
    <w:rsid w:val="00940622"/>
    <w:rsid w:val="00947A80"/>
    <w:rsid w:val="00947C24"/>
    <w:rsid w:val="00967A9C"/>
    <w:rsid w:val="00981764"/>
    <w:rsid w:val="00982825"/>
    <w:rsid w:val="009943C7"/>
    <w:rsid w:val="00994A79"/>
    <w:rsid w:val="009C1DCF"/>
    <w:rsid w:val="009C5EE8"/>
    <w:rsid w:val="009D3FD4"/>
    <w:rsid w:val="009E5A22"/>
    <w:rsid w:val="009E60A3"/>
    <w:rsid w:val="00A015A4"/>
    <w:rsid w:val="00A02696"/>
    <w:rsid w:val="00A0782B"/>
    <w:rsid w:val="00A14CE4"/>
    <w:rsid w:val="00A15560"/>
    <w:rsid w:val="00A34EB9"/>
    <w:rsid w:val="00A370EF"/>
    <w:rsid w:val="00A420B5"/>
    <w:rsid w:val="00A60CA9"/>
    <w:rsid w:val="00A61FEB"/>
    <w:rsid w:val="00A66154"/>
    <w:rsid w:val="00A7751F"/>
    <w:rsid w:val="00AB1CE5"/>
    <w:rsid w:val="00AB232F"/>
    <w:rsid w:val="00AB3A0E"/>
    <w:rsid w:val="00AC16D5"/>
    <w:rsid w:val="00B0551C"/>
    <w:rsid w:val="00B16AAC"/>
    <w:rsid w:val="00B31C74"/>
    <w:rsid w:val="00B35B4C"/>
    <w:rsid w:val="00B4087E"/>
    <w:rsid w:val="00B46BAA"/>
    <w:rsid w:val="00B6692A"/>
    <w:rsid w:val="00B73F4F"/>
    <w:rsid w:val="00B76CEC"/>
    <w:rsid w:val="00B823B1"/>
    <w:rsid w:val="00B950DF"/>
    <w:rsid w:val="00B9625C"/>
    <w:rsid w:val="00BB1358"/>
    <w:rsid w:val="00BB18FA"/>
    <w:rsid w:val="00BB4064"/>
    <w:rsid w:val="00BB7628"/>
    <w:rsid w:val="00BC5DE9"/>
    <w:rsid w:val="00BD3675"/>
    <w:rsid w:val="00BD3B07"/>
    <w:rsid w:val="00BD56D5"/>
    <w:rsid w:val="00C42CC0"/>
    <w:rsid w:val="00C52D1D"/>
    <w:rsid w:val="00C56F00"/>
    <w:rsid w:val="00C77D8E"/>
    <w:rsid w:val="00C808A4"/>
    <w:rsid w:val="00C80C62"/>
    <w:rsid w:val="00C82B5F"/>
    <w:rsid w:val="00C91718"/>
    <w:rsid w:val="00C9393C"/>
    <w:rsid w:val="00C9466B"/>
    <w:rsid w:val="00C969ED"/>
    <w:rsid w:val="00CB6709"/>
    <w:rsid w:val="00CC3A15"/>
    <w:rsid w:val="00CC46EB"/>
    <w:rsid w:val="00CD7FE4"/>
    <w:rsid w:val="00CF53B4"/>
    <w:rsid w:val="00D068DF"/>
    <w:rsid w:val="00D07721"/>
    <w:rsid w:val="00D1022D"/>
    <w:rsid w:val="00D1202A"/>
    <w:rsid w:val="00D14240"/>
    <w:rsid w:val="00D1454A"/>
    <w:rsid w:val="00D15059"/>
    <w:rsid w:val="00D34ECB"/>
    <w:rsid w:val="00D37A2A"/>
    <w:rsid w:val="00D445A5"/>
    <w:rsid w:val="00D45CFC"/>
    <w:rsid w:val="00D52750"/>
    <w:rsid w:val="00D65B35"/>
    <w:rsid w:val="00D667E5"/>
    <w:rsid w:val="00D71175"/>
    <w:rsid w:val="00D72D28"/>
    <w:rsid w:val="00D80ABF"/>
    <w:rsid w:val="00D9146D"/>
    <w:rsid w:val="00D934F0"/>
    <w:rsid w:val="00DB72BC"/>
    <w:rsid w:val="00DC2FEB"/>
    <w:rsid w:val="00DC5B10"/>
    <w:rsid w:val="00DD07A8"/>
    <w:rsid w:val="00DD3C5E"/>
    <w:rsid w:val="00DE0B46"/>
    <w:rsid w:val="00DE3110"/>
    <w:rsid w:val="00DF5D2F"/>
    <w:rsid w:val="00E01D9C"/>
    <w:rsid w:val="00E02A52"/>
    <w:rsid w:val="00E03266"/>
    <w:rsid w:val="00E13A19"/>
    <w:rsid w:val="00E159F1"/>
    <w:rsid w:val="00E171FD"/>
    <w:rsid w:val="00E175C4"/>
    <w:rsid w:val="00E27EC8"/>
    <w:rsid w:val="00E3058D"/>
    <w:rsid w:val="00E42F0A"/>
    <w:rsid w:val="00E459D8"/>
    <w:rsid w:val="00E461EB"/>
    <w:rsid w:val="00E50755"/>
    <w:rsid w:val="00E507CC"/>
    <w:rsid w:val="00E64068"/>
    <w:rsid w:val="00E700AF"/>
    <w:rsid w:val="00E83D13"/>
    <w:rsid w:val="00E8469A"/>
    <w:rsid w:val="00EA3053"/>
    <w:rsid w:val="00EB0ECE"/>
    <w:rsid w:val="00EB6F81"/>
    <w:rsid w:val="00EB7C28"/>
    <w:rsid w:val="00EC1F6B"/>
    <w:rsid w:val="00EC23ED"/>
    <w:rsid w:val="00ED6ECD"/>
    <w:rsid w:val="00EE28C0"/>
    <w:rsid w:val="00EF7F3B"/>
    <w:rsid w:val="00F0528F"/>
    <w:rsid w:val="00F05C31"/>
    <w:rsid w:val="00F05F06"/>
    <w:rsid w:val="00F1131C"/>
    <w:rsid w:val="00F13698"/>
    <w:rsid w:val="00F20915"/>
    <w:rsid w:val="00F30232"/>
    <w:rsid w:val="00F3545B"/>
    <w:rsid w:val="00F414DD"/>
    <w:rsid w:val="00F43379"/>
    <w:rsid w:val="00F47AF2"/>
    <w:rsid w:val="00F643E7"/>
    <w:rsid w:val="00F67A6A"/>
    <w:rsid w:val="00F71825"/>
    <w:rsid w:val="00F736AE"/>
    <w:rsid w:val="00F82F5E"/>
    <w:rsid w:val="00F82F8B"/>
    <w:rsid w:val="00F85471"/>
    <w:rsid w:val="00F94B2F"/>
    <w:rsid w:val="00FA4EF4"/>
    <w:rsid w:val="00FC5FE3"/>
    <w:rsid w:val="00FE332C"/>
    <w:rsid w:val="00FF03D5"/>
    <w:rsid w:val="00FF10EC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5A4C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4C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82F5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F82F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1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1131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C5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46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10EC"/>
  </w:style>
  <w:style w:type="character" w:styleId="aa">
    <w:name w:val="Hyperlink"/>
    <w:basedOn w:val="a0"/>
    <w:uiPriority w:val="99"/>
    <w:semiHidden/>
    <w:unhideWhenUsed/>
    <w:rsid w:val="00FF10EC"/>
    <w:rPr>
      <w:color w:val="0000FF"/>
      <w:u w:val="single"/>
    </w:rPr>
  </w:style>
  <w:style w:type="table" w:styleId="ab">
    <w:name w:val="Table Grid"/>
    <w:basedOn w:val="a1"/>
    <w:uiPriority w:val="59"/>
    <w:rsid w:val="0044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6F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basedOn w:val="a"/>
    <w:next w:val="ConsPlusNormal"/>
    <w:uiPriority w:val="99"/>
    <w:rsid w:val="00EB6F8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c">
    <w:name w:val="List Paragraph"/>
    <w:basedOn w:val="a"/>
    <w:uiPriority w:val="34"/>
    <w:qFormat/>
    <w:rsid w:val="00BD56D5"/>
    <w:pPr>
      <w:ind w:left="720"/>
      <w:contextualSpacing/>
    </w:pPr>
  </w:style>
  <w:style w:type="paragraph" w:customStyle="1" w:styleId="ConsPlusTitlePage">
    <w:name w:val="ConsPlusTitlePage"/>
    <w:rsid w:val="0030472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5A4C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4C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82F5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F82F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1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1131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C5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46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10EC"/>
  </w:style>
  <w:style w:type="character" w:styleId="aa">
    <w:name w:val="Hyperlink"/>
    <w:basedOn w:val="a0"/>
    <w:uiPriority w:val="99"/>
    <w:semiHidden/>
    <w:unhideWhenUsed/>
    <w:rsid w:val="00FF10EC"/>
    <w:rPr>
      <w:color w:val="0000FF"/>
      <w:u w:val="single"/>
    </w:rPr>
  </w:style>
  <w:style w:type="table" w:styleId="ab">
    <w:name w:val="Table Grid"/>
    <w:basedOn w:val="a1"/>
    <w:uiPriority w:val="59"/>
    <w:rsid w:val="0044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6F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basedOn w:val="a"/>
    <w:next w:val="ConsPlusNormal"/>
    <w:uiPriority w:val="99"/>
    <w:rsid w:val="00EB6F8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c">
    <w:name w:val="List Paragraph"/>
    <w:basedOn w:val="a"/>
    <w:uiPriority w:val="34"/>
    <w:qFormat/>
    <w:rsid w:val="00BD56D5"/>
    <w:pPr>
      <w:ind w:left="720"/>
      <w:contextualSpacing/>
    </w:pPr>
  </w:style>
  <w:style w:type="paragraph" w:customStyle="1" w:styleId="ConsPlusTitlePage">
    <w:name w:val="ConsPlusTitlePage"/>
    <w:rsid w:val="0030472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A6333-7D23-4AAC-B8A4-68F6B789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Михайловна Токарь</dc:creator>
  <cp:lastModifiedBy>128</cp:lastModifiedBy>
  <cp:revision>4</cp:revision>
  <cp:lastPrinted>2015-09-30T04:02:00Z</cp:lastPrinted>
  <dcterms:created xsi:type="dcterms:W3CDTF">2019-10-01T06:58:00Z</dcterms:created>
  <dcterms:modified xsi:type="dcterms:W3CDTF">2019-10-01T08:43:00Z</dcterms:modified>
</cp:coreProperties>
</file>