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680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6800"/>
      </w:tblGrid>
      <w:tr>
        <w:trPr>
          <w:trHeight w:val="426" w:hRule="atLeast"/>
          <w:cantSplit w:val="true"/>
        </w:trPr>
        <w:tc>
          <w:tcPr>
            <w:tcW w:w="6800" w:type="dxa"/>
            <w:tcBorders/>
            <w:shd w:fill="auto" w:val="clear"/>
          </w:tcPr>
          <w:p>
            <w:pPr>
              <w:pStyle w:val="BodyText3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ОТЧЕТ</w:t>
            </w:r>
          </w:p>
          <w:p>
            <w:pPr>
              <w:pStyle w:val="3"/>
              <w:spacing w:lineRule="atLeast" w:line="240"/>
              <w:rPr/>
            </w:pPr>
            <w:r>
              <w:rPr>
                <w:sz w:val="28"/>
                <w:szCs w:val="28"/>
              </w:rPr>
              <w:t>итоговый</w:t>
            </w:r>
          </w:p>
        </w:tc>
      </w:tr>
      <w:tr>
        <w:trPr>
          <w:cantSplit w:val="true"/>
        </w:trPr>
        <w:tc>
          <w:tcPr>
            <w:tcW w:w="680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>
      <w:pPr>
        <w:pStyle w:val="BodyText3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BodyText3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избирательного фонда кандидата</w:t>
      </w:r>
    </w:p>
    <w:p>
      <w:pPr>
        <w:pStyle w:val="BodyText3"/>
        <w:spacing w:before="0" w:after="0"/>
        <w:rPr/>
      </w:pPr>
      <w:r>
        <w:rPr/>
      </w:r>
    </w:p>
    <w:tbl>
      <w:tblPr>
        <w:tblW w:w="10263" w:type="dxa"/>
        <w:jc w:val="left"/>
        <w:tblInd w:w="0" w:type="dxa"/>
        <w:tblBorders/>
        <w:tblCellMar>
          <w:top w:w="0" w:type="dxa"/>
          <w:left w:w="31" w:type="dxa"/>
          <w:bottom w:w="0" w:type="dxa"/>
          <w:right w:w="31" w:type="dxa"/>
        </w:tblCellMar>
        <w:tblLook w:noVBand="0" w:val="0000" w:noHBand="0" w:lastColumn="0" w:firstColumn="0" w:lastRow="0" w:firstRow="0"/>
      </w:tblPr>
      <w:tblGrid>
        <w:gridCol w:w="10263"/>
      </w:tblGrid>
      <w:tr>
        <w:trPr/>
        <w:tc>
          <w:tcPr>
            <w:tcW w:w="10263" w:type="dxa"/>
            <w:tcBorders/>
            <w:shd w:color="auto" w:fill="FFFFFF" w:val="clear"/>
          </w:tcPr>
          <w:tbl>
            <w:tblPr>
              <w:tblW w:w="9923" w:type="dxa"/>
              <w:jc w:val="left"/>
              <w:tblInd w:w="0" w:type="dxa"/>
              <w:tblBorders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31" w:type="dxa"/>
                <w:bottom w:w="0" w:type="dxa"/>
                <w:right w:w="31" w:type="dxa"/>
              </w:tblCellMar>
              <w:tblLook w:noVBand="0" w:val="0000" w:noHBand="0" w:lastColumn="0" w:firstColumn="0" w:lastRow="0" w:firstRow="0"/>
            </w:tblPr>
            <w:tblGrid>
              <w:gridCol w:w="9923"/>
            </w:tblGrid>
            <w:tr>
              <w:trPr/>
              <w:tc>
                <w:tcPr>
                  <w:tcW w:w="9923" w:type="dxa"/>
                  <w:tcBorders>
                    <w:bottom w:val="single" w:sz="4" w:space="0" w:color="000000"/>
                    <w:insideH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before="0" w:after="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выборы главы сельского поселения Мулымья</w:t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  <w:shd w:fill="FFFFFF" w:val="clear"/>
                    </w:rPr>
                    <w:t>наименование избирательной кампании)</w:t>
                  </w:r>
                </w:p>
              </w:tc>
            </w:tr>
            <w:tr>
              <w:trPr>
                <w:trHeight w:val="392" w:hRule="atLeast"/>
              </w:trPr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before="12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Бурцев Александр Николаевич</w:t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 кандидата)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Ханты-Мансийский автономный округ - Югра</w:t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Счёт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40810810367469001134 </w:t>
                  </w:r>
                  <w:r>
                    <w:rPr>
                      <w:bCs/>
                      <w:sz w:val="28"/>
                      <w:szCs w:val="28"/>
                    </w:rPr>
                    <w:t>в филиале ПАО Сбербанк, структурное подразделение № Дополнительный офис №1791/088 Адрес: 628200, Тюменская область, Кондинский район, п.г.т. Междуреченский, ул. Волгоградская, д. 12</w:t>
                  </w:r>
                </w:p>
              </w:tc>
            </w:tr>
            <w:tr>
              <w:trPr/>
              <w:tc>
                <w:tcPr>
                  <w:tcW w:w="9923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5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597"/>
        <w:gridCol w:w="6490"/>
        <w:gridCol w:w="710"/>
        <w:gridCol w:w="1417"/>
        <w:gridCol w:w="821"/>
      </w:tblGrid>
      <w:tr>
        <w:trPr>
          <w:tblHeader w:val="true"/>
          <w:cantSplit w:val="true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Строка финансового отчета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Сумма,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Приме</w:t>
              <w:softHyphen/>
              <w:t>чание</w:t>
            </w:r>
          </w:p>
        </w:tc>
      </w:tr>
      <w:tr>
        <w:trPr>
          <w:tblHeader w:val="true"/>
          <w:cantSplit w:val="true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4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в том числе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из них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1.1.1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Собственные средства кандидата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1.1.2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1.1.3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Добровольные пожертвования гражданина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1.1.4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Добровольные пожертвования юридического лица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1.2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>
              <w:rPr>
                <w:rStyle w:val="Style13"/>
                <w:rStyle w:val="Style13"/>
                <w:b/>
              </w:rPr>
              <w:footnoteReference w:customMarkFollows="1" w:id="2"/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из них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1.2.1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Собственные средства кандидата, средства, выделенные кандидату выдвинувшим его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1.2.2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1.2.3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в том числе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Перечислено в доход муниципального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из них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2.2.1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2.2.2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2.2.3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Средств, поступивших с превышением предельного размера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2.3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Возвращено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cantSplit w:val="true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ind w:left="851" w:hanging="0"/>
              <w:rPr/>
            </w:pPr>
            <w:r>
              <w:rPr/>
              <w:t>в том числе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3.1.1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проведение публичных массовых мероприятий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6"/>
              <w:rPr/>
            </w:pPr>
            <w:r>
              <w:rPr/>
              <w:t>На оплату работ (услуг) информационного и консультационного характера</w:t>
            </w:r>
            <w:r>
              <w:rPr>
                <w:rStyle w:val="Style13"/>
                <w:rStyle w:val="Style13"/>
                <w:rFonts w:ascii="Symbol" w:hAnsi="Symbol"/>
                <w:b/>
              </w:rPr>
              <w:footnoteReference w:customMarkFollows="1" w:id="3"/>
              <w:t></w:t>
            </w:r>
            <w:r>
              <w:rPr>
                <w:rStyle w:val="FootnoteCharacters"/>
                <w:rFonts w:eastAsia="Symbol" w:cs="Symbol" w:ascii="Symbol" w:hAnsi="Symbol"/>
                <w:b/>
              </w:rPr>
              <w:t>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trHeight w:val="494" w:hRule="atLeast"/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cantSplit w:val="true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tabs>
                <w:tab w:val="right" w:pos="6603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  <w:tab/>
            </w:r>
            <w:r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>
      <w:pPr>
        <w:pStyle w:val="Style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spacing w:before="0" w:after="240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9"/>
        <w:gridCol w:w="360"/>
        <w:gridCol w:w="1261"/>
        <w:gridCol w:w="3772"/>
      </w:tblGrid>
      <w:tr>
        <w:trPr>
          <w:trHeight w:val="632" w:hRule="atLeast"/>
          <w:cantSplit w:val="true"/>
        </w:trPr>
        <w:tc>
          <w:tcPr>
            <w:tcW w:w="4789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2"/>
              </w:rPr>
              <w:t>Кандидат</w:t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6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Cs w:val="22"/>
              </w:rPr>
              <w:t>МП</w:t>
            </w:r>
          </w:p>
        </w:tc>
        <w:tc>
          <w:tcPr>
            <w:tcW w:w="37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13</w:t>
            </w:r>
            <w:bookmarkStart w:id="0" w:name="_GoBack"/>
            <w:r>
              <w:rPr>
                <w:b/>
              </w:rPr>
              <w:t>.10.2020 А.Н. Бурцев</w:t>
            </w:r>
            <w:bookmarkEnd w:id="0"/>
          </w:p>
        </w:tc>
      </w:tr>
      <w:tr>
        <w:trPr>
          <w:trHeight w:val="631" w:hRule="atLeast"/>
          <w:cantSplit w:val="true"/>
        </w:trPr>
        <w:tc>
          <w:tcPr>
            <w:tcW w:w="47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>
      <w:pPr>
        <w:pStyle w:val="Style27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spacing w:before="0" w:after="120"/>
        <w:rPr/>
      </w:pPr>
      <w:r>
        <w:rPr>
          <w:rStyle w:val="Style16"/>
        </w:rPr>
        <w:footnoteRef/>
      </w:r>
      <w:r>
        <w:rPr>
          <w:rStyle w:val="Style16"/>
        </w:rPr>
        <w:tab/>
      </w:r>
      <w:r>
        <w:rPr>
          <w:rStyle w:val="FootnoteCharacters"/>
          <w:b/>
          <w:sz w:val="18"/>
          <w:szCs w:val="18"/>
        </w:rPr>
        <w:tab/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>
      <w:pPr>
        <w:pStyle w:val="Normal"/>
        <w:shd w:val="clear" w:color="auto" w:fill="FFFFFF"/>
        <w:jc w:val="both"/>
        <w:rPr>
          <w:bCs/>
          <w:sz w:val="18"/>
          <w:szCs w:val="18"/>
        </w:rPr>
      </w:pPr>
      <w:r>
        <w:rPr>
          <w:rStyle w:val="Style16"/>
        </w:rPr>
        <w:footnoteRef/>
      </w:r>
      <w:r>
        <w:rPr>
          <w:rStyle w:val="Style16"/>
        </w:rPr>
        <w:tab/>
      </w:r>
      <w:r>
        <w:rPr>
          <w:rStyle w:val="FootnoteCharacters"/>
          <w:rFonts w:eastAsia="Symbol" w:cs="Symbol" w:ascii="Symbol" w:hAnsi="Symbol"/>
          <w:sz w:val="18"/>
          <w:szCs w:val="18"/>
        </w:rPr>
        <w:tab/>
        <w:t></w:t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>
      <w:pPr>
        <w:pStyle w:val="Normal"/>
        <w:shd w:val="clear" w:color="auto" w:fill="FFFFFF"/>
        <w:ind w:firstLine="266"/>
        <w:jc w:val="both"/>
        <w:rPr>
          <w:sz w:val="18"/>
          <w:szCs w:val="18"/>
        </w:rPr>
      </w:pPr>
      <w:r>
        <w:rPr>
          <w:sz w:val="18"/>
          <w:szCs w:val="18"/>
        </w:rPr>
        <w:tab/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>
      <w:pPr>
        <w:pStyle w:val="Style27"/>
        <w:spacing w:before="0" w:after="0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4f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3d4fb7"/>
    <w:pPr>
      <w:keepNext w:val="true"/>
      <w:spacing w:before="240" w:after="24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9"/>
    <w:qFormat/>
    <w:rsid w:val="003d4fb7"/>
    <w:pPr>
      <w:keepNext w:val="true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d4fb7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3d4fb7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uiPriority w:val="99"/>
    <w:qFormat/>
    <w:rsid w:val="003d4f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d4fb7"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link w:val="a8"/>
    <w:uiPriority w:val="99"/>
    <w:semiHidden/>
    <w:qFormat/>
    <w:rsid w:val="003d4fb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3d4fb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e00ed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3d4fb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4">
    <w:name w:val="Body Text Indent"/>
    <w:basedOn w:val="Normal"/>
    <w:link w:val="a4"/>
    <w:uiPriority w:val="99"/>
    <w:rsid w:val="003d4fb7"/>
    <w:pPr>
      <w:spacing w:before="0" w:after="120"/>
      <w:ind w:left="283" w:hanging="0"/>
      <w:jc w:val="center"/>
    </w:pPr>
    <w:rPr/>
  </w:style>
  <w:style w:type="paragraph" w:styleId="ConsPlusNormal" w:customStyle="1">
    <w:name w:val="ConsPlusNormal"/>
    <w:qFormat/>
    <w:rsid w:val="003d4fb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d4fb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3d4fb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Адресат"/>
    <w:basedOn w:val="Normal"/>
    <w:uiPriority w:val="99"/>
    <w:qFormat/>
    <w:rsid w:val="003d4fb7"/>
    <w:pPr>
      <w:spacing w:before="0" w:after="120"/>
      <w:ind w:left="3969" w:hanging="0"/>
      <w:jc w:val="center"/>
    </w:pPr>
    <w:rPr/>
  </w:style>
  <w:style w:type="paragraph" w:styleId="Style26" w:customStyle="1">
    <w:name w:val="ТабличныйТекст"/>
    <w:basedOn w:val="Normal"/>
    <w:qFormat/>
    <w:rsid w:val="003d4fb7"/>
    <w:pPr>
      <w:jc w:val="both"/>
    </w:pPr>
    <w:rPr>
      <w:sz w:val="20"/>
      <w:szCs w:val="20"/>
    </w:rPr>
  </w:style>
  <w:style w:type="paragraph" w:styleId="Style27">
    <w:name w:val="Footnote Text"/>
    <w:basedOn w:val="Normal"/>
    <w:link w:val="a9"/>
    <w:uiPriority w:val="99"/>
    <w:semiHidden/>
    <w:rsid w:val="003d4fb7"/>
    <w:pPr>
      <w:widowControl w:val="false"/>
      <w:spacing w:before="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32"/>
    <w:uiPriority w:val="99"/>
    <w:unhideWhenUsed/>
    <w:qFormat/>
    <w:rsid w:val="003d4fb7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00ed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LibreOffice/6.0.7.3$Linux_X86_64 LibreOffice_project/00m0$Build-3</Application>
  <Pages>2</Pages>
  <Words>606</Words>
  <Characters>4067</Characters>
  <CharactersWithSpaces>4497</CharactersWithSpaces>
  <Paragraphs>179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2020-07-29T04:59:00Z</dcterms:created>
  <dc:creator>1</dc:creator>
  <dc:description/>
  <dc:language>ru-RU</dc:language>
  <cp:lastModifiedBy/>
  <cp:lastPrinted>2020-07-27T09:42:00Z</cp:lastPrinted>
  <dcterms:modified xsi:type="dcterms:W3CDTF">2020-10-13T14:53:46Z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